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AF83" w14:textId="75F01175" w:rsidR="009E606C" w:rsidRPr="008F1999" w:rsidRDefault="009E606C" w:rsidP="009E606C">
      <w:pPr>
        <w:pStyle w:val="PlainText"/>
        <w:outlineLvl w:val="0"/>
        <w:rPr>
          <w:rFonts w:cs="Arial"/>
          <w:b/>
          <w:color w:val="0D2240"/>
          <w:sz w:val="28"/>
          <w:szCs w:val="24"/>
        </w:rPr>
      </w:pPr>
      <w:r w:rsidRPr="008F1999">
        <w:rPr>
          <w:rFonts w:cs="Arial"/>
          <w:b/>
          <w:color w:val="0D2240"/>
          <w:sz w:val="28"/>
          <w:szCs w:val="24"/>
        </w:rPr>
        <w:t xml:space="preserve">Key Numbers for </w:t>
      </w:r>
      <w:r w:rsidR="00545F09">
        <w:rPr>
          <w:rFonts w:cs="Arial"/>
          <w:b/>
          <w:color w:val="0D2240"/>
          <w:sz w:val="28"/>
          <w:szCs w:val="24"/>
        </w:rPr>
        <w:t>2020</w:t>
      </w:r>
    </w:p>
    <w:p w14:paraId="5C0B1A57" w14:textId="0DC574E1" w:rsidR="009E606C" w:rsidRPr="008F1999" w:rsidRDefault="009E606C" w:rsidP="009E606C">
      <w:pPr>
        <w:pStyle w:val="PlainText"/>
        <w:outlineLvl w:val="0"/>
        <w:rPr>
          <w:rFonts w:cs="Arial"/>
          <w:i/>
          <w:color w:val="0D2240"/>
          <w:sz w:val="18"/>
          <w:szCs w:val="18"/>
        </w:rPr>
      </w:pPr>
      <w:r w:rsidRPr="008F1999">
        <w:rPr>
          <w:rFonts w:cs="Arial"/>
          <w:i/>
          <w:color w:val="0D2240"/>
          <w:sz w:val="18"/>
          <w:szCs w:val="18"/>
        </w:rPr>
        <w:t xml:space="preserve">Presented by </w:t>
      </w:r>
      <w:r w:rsidR="00E775A0" w:rsidRPr="00E775A0">
        <w:rPr>
          <w:rFonts w:cs="Arial"/>
          <w:i/>
          <w:color w:val="auto"/>
          <w:sz w:val="18"/>
          <w:szCs w:val="18"/>
        </w:rPr>
        <w:t>Nancy J. LaPointe</w:t>
      </w:r>
    </w:p>
    <w:p w14:paraId="4D60E146" w14:textId="19AA1B8B" w:rsidR="009064F7" w:rsidRPr="008F1999" w:rsidRDefault="009064F7" w:rsidP="009064F7">
      <w:pPr>
        <w:pStyle w:val="PlainText"/>
        <w:rPr>
          <w:rFonts w:ascii="Times New Roman" w:hAnsi="Times New Roman" w:cs="Times New Roman"/>
          <w:color w:val="auto"/>
          <w:sz w:val="24"/>
          <w:szCs w:val="24"/>
        </w:rPr>
      </w:pPr>
    </w:p>
    <w:tbl>
      <w:tblPr>
        <w:tblStyle w:val="TableGrid"/>
        <w:tblW w:w="9563" w:type="dxa"/>
        <w:tblInd w:w="-5" w:type="dxa"/>
        <w:tblLayout w:type="fixed"/>
        <w:tblCellMar>
          <w:left w:w="115" w:type="dxa"/>
          <w:right w:w="115" w:type="dxa"/>
        </w:tblCellMar>
        <w:tblLook w:val="0600" w:firstRow="0" w:lastRow="0" w:firstColumn="0" w:lastColumn="0" w:noHBand="1" w:noVBand="1"/>
      </w:tblPr>
      <w:tblGrid>
        <w:gridCol w:w="4793"/>
        <w:gridCol w:w="4770"/>
      </w:tblGrid>
      <w:tr w:rsidR="00415251" w:rsidRPr="008F1999" w14:paraId="131BE50A" w14:textId="77777777" w:rsidTr="00F25794">
        <w:trPr>
          <w:trHeight w:val="360"/>
        </w:trPr>
        <w:tc>
          <w:tcPr>
            <w:tcW w:w="9563" w:type="dxa"/>
            <w:gridSpan w:val="2"/>
            <w:shd w:val="clear" w:color="auto" w:fill="0D2240"/>
            <w:vAlign w:val="center"/>
            <w:hideMark/>
          </w:tcPr>
          <w:p w14:paraId="18AF2B46" w14:textId="2258B37D" w:rsidR="00415251" w:rsidRPr="008F1999" w:rsidRDefault="00415251" w:rsidP="00F25794">
            <w:pPr>
              <w:rPr>
                <w:rFonts w:ascii="Arial" w:hAnsi="Arial" w:cs="Arial"/>
                <w:b/>
                <w:bCs/>
                <w:sz w:val="18"/>
                <w:szCs w:val="18"/>
              </w:rPr>
            </w:pPr>
            <w:r w:rsidRPr="008F1999">
              <w:rPr>
                <w:rFonts w:ascii="Arial" w:hAnsi="Arial" w:cs="Arial"/>
                <w:b/>
                <w:bCs/>
                <w:sz w:val="18"/>
                <w:szCs w:val="18"/>
              </w:rPr>
              <w:t>Individual Income Tax</w:t>
            </w:r>
          </w:p>
        </w:tc>
      </w:tr>
      <w:tr w:rsidR="00415251" w:rsidRPr="008F1999" w14:paraId="7ED1B732" w14:textId="77777777" w:rsidTr="00F25794">
        <w:trPr>
          <w:trHeight w:val="331"/>
        </w:trPr>
        <w:tc>
          <w:tcPr>
            <w:tcW w:w="9563" w:type="dxa"/>
            <w:gridSpan w:val="2"/>
            <w:vAlign w:val="center"/>
          </w:tcPr>
          <w:p w14:paraId="302E647C" w14:textId="2FB9DB1A" w:rsidR="00415251" w:rsidRPr="008F1999" w:rsidRDefault="00415251" w:rsidP="00F25794">
            <w:pPr>
              <w:spacing w:before="20" w:after="20"/>
              <w:rPr>
                <w:rFonts w:ascii="Arial" w:hAnsi="Arial" w:cs="Arial"/>
                <w:b/>
                <w:color w:val="0D2240"/>
                <w:sz w:val="18"/>
                <w:szCs w:val="18"/>
              </w:rPr>
            </w:pPr>
            <w:r w:rsidRPr="008F1999">
              <w:rPr>
                <w:rFonts w:ascii="Arial" w:hAnsi="Arial" w:cs="Arial"/>
                <w:b/>
                <w:color w:val="0D2240"/>
                <w:sz w:val="18"/>
                <w:szCs w:val="18"/>
              </w:rPr>
              <w:t>Unmarried Individual</w:t>
            </w:r>
            <w:r w:rsidR="00896AF7" w:rsidRPr="008F1999">
              <w:rPr>
                <w:rFonts w:ascii="Arial" w:hAnsi="Arial" w:cs="Arial"/>
                <w:b/>
                <w:color w:val="0D2240"/>
                <w:sz w:val="18"/>
                <w:szCs w:val="18"/>
              </w:rPr>
              <w:t xml:space="preserve"> (Other than Surviving Spou</w:t>
            </w:r>
            <w:r w:rsidR="005F0114" w:rsidRPr="008F1999">
              <w:rPr>
                <w:rFonts w:ascii="Arial" w:hAnsi="Arial" w:cs="Arial"/>
                <w:b/>
                <w:color w:val="0D2240"/>
                <w:sz w:val="18"/>
                <w:szCs w:val="18"/>
              </w:rPr>
              <w:t>s</w:t>
            </w:r>
            <w:r w:rsidR="00896AF7" w:rsidRPr="008F1999">
              <w:rPr>
                <w:rFonts w:ascii="Arial" w:hAnsi="Arial" w:cs="Arial"/>
                <w:b/>
                <w:color w:val="0D2240"/>
                <w:sz w:val="18"/>
                <w:szCs w:val="18"/>
              </w:rPr>
              <w:t>e</w:t>
            </w:r>
            <w:r w:rsidRPr="008F1999">
              <w:rPr>
                <w:rFonts w:ascii="Arial" w:hAnsi="Arial" w:cs="Arial"/>
                <w:b/>
                <w:color w:val="0D2240"/>
                <w:sz w:val="18"/>
                <w:szCs w:val="18"/>
              </w:rPr>
              <w:t xml:space="preserve"> and Head of Household)</w:t>
            </w:r>
          </w:p>
        </w:tc>
      </w:tr>
      <w:tr w:rsidR="00415251" w:rsidRPr="008F1999" w14:paraId="73254224" w14:textId="77777777" w:rsidTr="00F25794">
        <w:trPr>
          <w:trHeight w:val="331"/>
        </w:trPr>
        <w:tc>
          <w:tcPr>
            <w:tcW w:w="4793" w:type="dxa"/>
            <w:vAlign w:val="center"/>
          </w:tcPr>
          <w:p w14:paraId="4E6DE450" w14:textId="77777777" w:rsidR="00415251" w:rsidRPr="008F1999" w:rsidRDefault="00415251" w:rsidP="00F25794">
            <w:pPr>
              <w:spacing w:before="20" w:after="20"/>
              <w:rPr>
                <w:rFonts w:ascii="Arial" w:hAnsi="Arial" w:cs="Arial"/>
                <w:b/>
                <w:sz w:val="18"/>
                <w:szCs w:val="18"/>
              </w:rPr>
            </w:pPr>
            <w:r w:rsidRPr="008F1999">
              <w:rPr>
                <w:rFonts w:ascii="Arial" w:hAnsi="Arial" w:cs="Arial"/>
                <w:b/>
                <w:sz w:val="18"/>
                <w:szCs w:val="18"/>
              </w:rPr>
              <w:t>If taxable income is:</w:t>
            </w:r>
          </w:p>
        </w:tc>
        <w:tc>
          <w:tcPr>
            <w:tcW w:w="4770" w:type="dxa"/>
            <w:vAlign w:val="center"/>
          </w:tcPr>
          <w:p w14:paraId="68DCA14F" w14:textId="77777777" w:rsidR="00415251" w:rsidRPr="008F1999" w:rsidRDefault="00415251" w:rsidP="00F25794">
            <w:pPr>
              <w:spacing w:before="20" w:after="20"/>
              <w:rPr>
                <w:rFonts w:ascii="Arial" w:hAnsi="Arial" w:cs="Arial"/>
                <w:b/>
                <w:sz w:val="18"/>
                <w:szCs w:val="18"/>
              </w:rPr>
            </w:pPr>
            <w:r w:rsidRPr="008F1999">
              <w:rPr>
                <w:rFonts w:ascii="Arial" w:hAnsi="Arial" w:cs="Arial"/>
                <w:b/>
                <w:sz w:val="18"/>
                <w:szCs w:val="18"/>
              </w:rPr>
              <w:t>The tax rate of taxable income is:</w:t>
            </w:r>
          </w:p>
        </w:tc>
      </w:tr>
      <w:tr w:rsidR="00415251" w:rsidRPr="008F1999" w14:paraId="2D35F701" w14:textId="77777777" w:rsidTr="00F25794">
        <w:trPr>
          <w:trHeight w:val="331"/>
        </w:trPr>
        <w:tc>
          <w:tcPr>
            <w:tcW w:w="4793" w:type="dxa"/>
            <w:vAlign w:val="center"/>
          </w:tcPr>
          <w:p w14:paraId="7767553D" w14:textId="0C7742C7" w:rsidR="00415251" w:rsidRPr="008F1999" w:rsidRDefault="00026D2C" w:rsidP="00F25794">
            <w:pPr>
              <w:spacing w:before="20" w:after="20"/>
              <w:rPr>
                <w:rFonts w:ascii="Arial" w:hAnsi="Arial" w:cs="Arial"/>
                <w:b/>
                <w:sz w:val="18"/>
                <w:szCs w:val="18"/>
              </w:rPr>
            </w:pPr>
            <w:r w:rsidRPr="008F1999">
              <w:rPr>
                <w:rFonts w:ascii="Arial" w:hAnsi="Arial" w:cs="Arial"/>
                <w:sz w:val="18"/>
                <w:szCs w:val="18"/>
              </w:rPr>
              <w:t>$</w:t>
            </w:r>
            <w:r w:rsidR="00F62C04">
              <w:rPr>
                <w:rFonts w:ascii="Arial" w:hAnsi="Arial" w:cs="Arial"/>
                <w:sz w:val="18"/>
                <w:szCs w:val="18"/>
              </w:rPr>
              <w:t>9,875</w:t>
            </w:r>
            <w:r w:rsidR="008B39F5" w:rsidRPr="008F1999">
              <w:rPr>
                <w:rFonts w:ascii="Arial" w:hAnsi="Arial" w:cs="Arial"/>
                <w:sz w:val="18"/>
                <w:szCs w:val="18"/>
              </w:rPr>
              <w:t xml:space="preserve"> </w:t>
            </w:r>
            <w:r w:rsidR="009A2CE0" w:rsidRPr="008F1999">
              <w:rPr>
                <w:rFonts w:ascii="Arial" w:hAnsi="Arial" w:cs="Arial"/>
                <w:sz w:val="18"/>
                <w:szCs w:val="18"/>
              </w:rPr>
              <w:t>and</w:t>
            </w:r>
            <w:r w:rsidRPr="008F1999">
              <w:rPr>
                <w:rFonts w:ascii="Arial" w:hAnsi="Arial" w:cs="Arial"/>
                <w:sz w:val="18"/>
                <w:szCs w:val="18"/>
              </w:rPr>
              <w:t xml:space="preserve"> under</w:t>
            </w:r>
          </w:p>
        </w:tc>
        <w:tc>
          <w:tcPr>
            <w:tcW w:w="4770" w:type="dxa"/>
            <w:vAlign w:val="center"/>
          </w:tcPr>
          <w:p w14:paraId="523DF03B" w14:textId="0622409D" w:rsidR="00415251" w:rsidRPr="008F1999" w:rsidRDefault="00415251" w:rsidP="00F25794">
            <w:pPr>
              <w:spacing w:before="20" w:after="20"/>
              <w:rPr>
                <w:rFonts w:ascii="Arial" w:hAnsi="Arial" w:cs="Arial"/>
                <w:b/>
                <w:sz w:val="18"/>
                <w:szCs w:val="18"/>
              </w:rPr>
            </w:pPr>
            <w:r w:rsidRPr="008F1999">
              <w:rPr>
                <w:rFonts w:ascii="Arial" w:hAnsi="Arial" w:cs="Arial"/>
                <w:sz w:val="18"/>
                <w:szCs w:val="18"/>
              </w:rPr>
              <w:t>10% of the taxable income</w:t>
            </w:r>
          </w:p>
        </w:tc>
      </w:tr>
      <w:tr w:rsidR="00415251" w:rsidRPr="008F1999" w14:paraId="015E2CC6" w14:textId="77777777" w:rsidTr="00F25794">
        <w:trPr>
          <w:trHeight w:val="331"/>
        </w:trPr>
        <w:tc>
          <w:tcPr>
            <w:tcW w:w="4793" w:type="dxa"/>
            <w:vAlign w:val="center"/>
          </w:tcPr>
          <w:p w14:paraId="0A51A69A" w14:textId="3EC3E681" w:rsidR="00415251" w:rsidRPr="008F1999" w:rsidRDefault="00026D2C" w:rsidP="00F25794">
            <w:pPr>
              <w:spacing w:before="20" w:after="20"/>
              <w:rPr>
                <w:rFonts w:ascii="Arial" w:hAnsi="Arial" w:cs="Arial"/>
                <w:b/>
                <w:sz w:val="18"/>
                <w:szCs w:val="18"/>
              </w:rPr>
            </w:pPr>
            <w:r w:rsidRPr="008F1999">
              <w:rPr>
                <w:rFonts w:ascii="Arial" w:hAnsi="Arial" w:cs="Arial"/>
                <w:sz w:val="18"/>
                <w:szCs w:val="18"/>
              </w:rPr>
              <w:t>Over $</w:t>
            </w:r>
            <w:r w:rsidR="00F62C04">
              <w:rPr>
                <w:rFonts w:ascii="Arial" w:hAnsi="Arial" w:cs="Arial"/>
                <w:sz w:val="18"/>
                <w:szCs w:val="18"/>
              </w:rPr>
              <w:t xml:space="preserve"> 9,875</w:t>
            </w:r>
            <w:r w:rsidR="005C249E" w:rsidRPr="008F1999">
              <w:rPr>
                <w:rFonts w:ascii="Arial" w:hAnsi="Arial" w:cs="Arial"/>
                <w:sz w:val="18"/>
                <w:szCs w:val="18"/>
              </w:rPr>
              <w:t xml:space="preserve"> </w:t>
            </w:r>
            <w:r w:rsidRPr="008F1999">
              <w:rPr>
                <w:rFonts w:ascii="Arial" w:hAnsi="Arial" w:cs="Arial"/>
                <w:sz w:val="18"/>
                <w:szCs w:val="18"/>
              </w:rPr>
              <w:t>but not over $</w:t>
            </w:r>
            <w:r w:rsidR="00F62C04">
              <w:rPr>
                <w:rFonts w:ascii="Arial" w:hAnsi="Arial" w:cs="Arial"/>
                <w:sz w:val="18"/>
                <w:szCs w:val="18"/>
              </w:rPr>
              <w:t>40,125</w:t>
            </w:r>
          </w:p>
        </w:tc>
        <w:tc>
          <w:tcPr>
            <w:tcW w:w="4770" w:type="dxa"/>
            <w:vAlign w:val="center"/>
          </w:tcPr>
          <w:p w14:paraId="79710F20" w14:textId="4BC895B9" w:rsidR="00415251" w:rsidRPr="008F1999" w:rsidRDefault="00415251" w:rsidP="00F25794">
            <w:pPr>
              <w:spacing w:before="20" w:after="20"/>
              <w:rPr>
                <w:rFonts w:ascii="Arial" w:hAnsi="Arial" w:cs="Arial"/>
                <w:b/>
                <w:sz w:val="18"/>
                <w:szCs w:val="18"/>
              </w:rPr>
            </w:pPr>
            <w:r w:rsidRPr="008F1999">
              <w:rPr>
                <w:rFonts w:ascii="Arial" w:hAnsi="Arial" w:cs="Arial"/>
                <w:sz w:val="18"/>
                <w:szCs w:val="18"/>
              </w:rPr>
              <w:t>$</w:t>
            </w:r>
            <w:r w:rsidR="00F62C04" w:rsidRPr="008F1999">
              <w:rPr>
                <w:rFonts w:ascii="Arial" w:hAnsi="Arial" w:cs="Arial"/>
                <w:sz w:val="18"/>
                <w:szCs w:val="18"/>
              </w:rPr>
              <w:t>9</w:t>
            </w:r>
            <w:r w:rsidR="00F62C04">
              <w:rPr>
                <w:rFonts w:ascii="Arial" w:hAnsi="Arial" w:cs="Arial"/>
                <w:sz w:val="18"/>
                <w:szCs w:val="18"/>
              </w:rPr>
              <w:t xml:space="preserve">87.50 </w:t>
            </w:r>
            <w:r w:rsidRPr="008F1999">
              <w:rPr>
                <w:rFonts w:ascii="Arial" w:hAnsi="Arial" w:cs="Arial"/>
                <w:sz w:val="18"/>
                <w:szCs w:val="18"/>
              </w:rPr>
              <w:t>plus 12% of the excess over $</w:t>
            </w:r>
            <w:r w:rsidR="00F62C04">
              <w:rPr>
                <w:rFonts w:ascii="Arial" w:hAnsi="Arial" w:cs="Arial"/>
                <w:sz w:val="18"/>
                <w:szCs w:val="18"/>
              </w:rPr>
              <w:t>9,875</w:t>
            </w:r>
          </w:p>
        </w:tc>
      </w:tr>
      <w:tr w:rsidR="00415251" w:rsidRPr="008F1999" w14:paraId="788B7427" w14:textId="77777777" w:rsidTr="00F25794">
        <w:trPr>
          <w:trHeight w:val="331"/>
        </w:trPr>
        <w:tc>
          <w:tcPr>
            <w:tcW w:w="4793" w:type="dxa"/>
            <w:vAlign w:val="center"/>
          </w:tcPr>
          <w:p w14:paraId="14E85C02" w14:textId="15EA56D6" w:rsidR="00415251" w:rsidRPr="008F1999" w:rsidRDefault="00026D2C" w:rsidP="00F25794">
            <w:pPr>
              <w:spacing w:before="20" w:after="20"/>
              <w:rPr>
                <w:rFonts w:ascii="Arial" w:hAnsi="Arial" w:cs="Arial"/>
                <w:b/>
                <w:sz w:val="18"/>
                <w:szCs w:val="18"/>
              </w:rPr>
            </w:pPr>
            <w:r w:rsidRPr="008F1999">
              <w:rPr>
                <w:rFonts w:ascii="Arial" w:hAnsi="Arial" w:cs="Arial"/>
                <w:sz w:val="18"/>
                <w:szCs w:val="18"/>
              </w:rPr>
              <w:t>Over $</w:t>
            </w:r>
            <w:r w:rsidR="00F62C04">
              <w:rPr>
                <w:rFonts w:ascii="Arial" w:hAnsi="Arial" w:cs="Arial"/>
                <w:sz w:val="18"/>
                <w:szCs w:val="18"/>
              </w:rPr>
              <w:t xml:space="preserve">40,125 </w:t>
            </w:r>
            <w:r w:rsidRPr="008F1999">
              <w:rPr>
                <w:rFonts w:ascii="Arial" w:hAnsi="Arial" w:cs="Arial"/>
                <w:sz w:val="18"/>
                <w:szCs w:val="18"/>
              </w:rPr>
              <w:t>but not over $</w:t>
            </w:r>
            <w:r w:rsidR="00F62C04">
              <w:rPr>
                <w:rFonts w:ascii="Arial" w:hAnsi="Arial" w:cs="Arial"/>
                <w:sz w:val="18"/>
                <w:szCs w:val="18"/>
              </w:rPr>
              <w:t>85,525</w:t>
            </w:r>
          </w:p>
        </w:tc>
        <w:tc>
          <w:tcPr>
            <w:tcW w:w="4770" w:type="dxa"/>
            <w:vAlign w:val="center"/>
          </w:tcPr>
          <w:p w14:paraId="311E756C" w14:textId="5CAC014B" w:rsidR="00415251" w:rsidRPr="008F1999" w:rsidRDefault="00415251" w:rsidP="00F25794">
            <w:pPr>
              <w:spacing w:before="20" w:after="20"/>
              <w:rPr>
                <w:rFonts w:ascii="Arial" w:hAnsi="Arial" w:cs="Arial"/>
                <w:b/>
                <w:sz w:val="18"/>
                <w:szCs w:val="18"/>
              </w:rPr>
            </w:pPr>
            <w:r w:rsidRPr="008F1999">
              <w:rPr>
                <w:rFonts w:ascii="Arial" w:hAnsi="Arial" w:cs="Arial"/>
                <w:sz w:val="18"/>
                <w:szCs w:val="18"/>
              </w:rPr>
              <w:t>$</w:t>
            </w:r>
            <w:r w:rsidR="00F62C04">
              <w:rPr>
                <w:rFonts w:ascii="Arial" w:hAnsi="Arial" w:cs="Arial"/>
                <w:sz w:val="18"/>
                <w:szCs w:val="18"/>
              </w:rPr>
              <w:t>4,617.50</w:t>
            </w:r>
            <w:r w:rsidRPr="008F1999">
              <w:rPr>
                <w:rFonts w:ascii="Arial" w:hAnsi="Arial" w:cs="Arial"/>
                <w:sz w:val="18"/>
                <w:szCs w:val="18"/>
              </w:rPr>
              <w:t xml:space="preserve"> plus 22% of the excess over $</w:t>
            </w:r>
            <w:r w:rsidR="00F62C04">
              <w:rPr>
                <w:rFonts w:ascii="Arial" w:hAnsi="Arial" w:cs="Arial"/>
                <w:sz w:val="18"/>
                <w:szCs w:val="18"/>
              </w:rPr>
              <w:t>40,125</w:t>
            </w:r>
          </w:p>
        </w:tc>
      </w:tr>
      <w:tr w:rsidR="00415251" w:rsidRPr="008F1999" w14:paraId="61BE9298" w14:textId="77777777" w:rsidTr="00F25794">
        <w:trPr>
          <w:trHeight w:val="331"/>
        </w:trPr>
        <w:tc>
          <w:tcPr>
            <w:tcW w:w="4793" w:type="dxa"/>
            <w:vAlign w:val="center"/>
          </w:tcPr>
          <w:p w14:paraId="18F40268" w14:textId="05F2D6EF" w:rsidR="00415251" w:rsidRPr="008F1999" w:rsidRDefault="00026D2C" w:rsidP="00F25794">
            <w:pPr>
              <w:spacing w:before="20" w:after="20"/>
              <w:rPr>
                <w:rFonts w:ascii="Arial" w:hAnsi="Arial" w:cs="Arial"/>
                <w:sz w:val="18"/>
                <w:szCs w:val="18"/>
              </w:rPr>
            </w:pPr>
            <w:r w:rsidRPr="008F1999">
              <w:rPr>
                <w:rFonts w:ascii="Arial" w:hAnsi="Arial" w:cs="Arial"/>
                <w:sz w:val="18"/>
                <w:szCs w:val="18"/>
              </w:rPr>
              <w:t>Over $</w:t>
            </w:r>
            <w:r w:rsidR="00F62C04">
              <w:rPr>
                <w:rFonts w:ascii="Arial" w:hAnsi="Arial" w:cs="Arial"/>
                <w:sz w:val="18"/>
                <w:szCs w:val="18"/>
              </w:rPr>
              <w:t>85,525</w:t>
            </w:r>
            <w:r w:rsidRPr="008F1999">
              <w:rPr>
                <w:rFonts w:ascii="Arial" w:hAnsi="Arial" w:cs="Arial"/>
                <w:sz w:val="18"/>
                <w:szCs w:val="18"/>
              </w:rPr>
              <w:t xml:space="preserve"> but not over $</w:t>
            </w:r>
            <w:r w:rsidR="00F62C04">
              <w:rPr>
                <w:rFonts w:ascii="Arial" w:hAnsi="Arial" w:cs="Arial"/>
                <w:sz w:val="18"/>
                <w:szCs w:val="18"/>
              </w:rPr>
              <w:t>163,300</w:t>
            </w:r>
          </w:p>
        </w:tc>
        <w:tc>
          <w:tcPr>
            <w:tcW w:w="4770" w:type="dxa"/>
            <w:vAlign w:val="center"/>
          </w:tcPr>
          <w:p w14:paraId="640CFFCF" w14:textId="5E27C249" w:rsidR="00415251" w:rsidRPr="008F1999" w:rsidRDefault="00415251" w:rsidP="00F25794">
            <w:pPr>
              <w:autoSpaceDE w:val="0"/>
              <w:autoSpaceDN w:val="0"/>
              <w:adjustRightInd w:val="0"/>
              <w:rPr>
                <w:rFonts w:ascii="Arial" w:hAnsi="Arial" w:cs="Arial"/>
                <w:sz w:val="18"/>
                <w:szCs w:val="18"/>
              </w:rPr>
            </w:pPr>
            <w:r w:rsidRPr="008F1999">
              <w:rPr>
                <w:rFonts w:ascii="Arial" w:hAnsi="Arial" w:cs="Arial"/>
                <w:sz w:val="18"/>
                <w:szCs w:val="18"/>
              </w:rPr>
              <w:t>$</w:t>
            </w:r>
            <w:r w:rsidR="00F62C04">
              <w:rPr>
                <w:rFonts w:ascii="Arial" w:hAnsi="Arial" w:cs="Arial"/>
                <w:sz w:val="18"/>
                <w:szCs w:val="18"/>
              </w:rPr>
              <w:t>14,605.50</w:t>
            </w:r>
            <w:r w:rsidRPr="008F1999">
              <w:rPr>
                <w:rFonts w:ascii="Arial" w:hAnsi="Arial" w:cs="Arial"/>
                <w:sz w:val="18"/>
                <w:szCs w:val="18"/>
              </w:rPr>
              <w:t xml:space="preserve"> plus 24% of the excess over $</w:t>
            </w:r>
            <w:r w:rsidR="00F62C04">
              <w:rPr>
                <w:rFonts w:ascii="Arial" w:hAnsi="Arial" w:cs="Arial"/>
                <w:sz w:val="18"/>
                <w:szCs w:val="18"/>
              </w:rPr>
              <w:t>85,525</w:t>
            </w:r>
          </w:p>
        </w:tc>
      </w:tr>
      <w:tr w:rsidR="00415251" w:rsidRPr="008F1999" w14:paraId="139CD29C" w14:textId="77777777" w:rsidTr="00F25794">
        <w:trPr>
          <w:trHeight w:val="331"/>
        </w:trPr>
        <w:tc>
          <w:tcPr>
            <w:tcW w:w="4793" w:type="dxa"/>
            <w:vAlign w:val="center"/>
          </w:tcPr>
          <w:p w14:paraId="670ACEB9" w14:textId="2B238DD4" w:rsidR="00415251" w:rsidRPr="00945C3F" w:rsidRDefault="00026D2C" w:rsidP="00F25794">
            <w:pPr>
              <w:spacing w:before="20" w:after="20"/>
              <w:rPr>
                <w:rFonts w:ascii="Arial" w:hAnsi="Arial" w:cs="Arial"/>
                <w:sz w:val="18"/>
                <w:szCs w:val="18"/>
              </w:rPr>
            </w:pPr>
            <w:r w:rsidRPr="00945C3F">
              <w:rPr>
                <w:rFonts w:ascii="Arial" w:hAnsi="Arial" w:cs="Arial"/>
                <w:sz w:val="18"/>
                <w:szCs w:val="18"/>
              </w:rPr>
              <w:t>Over $</w:t>
            </w:r>
            <w:r w:rsidR="00F62C04" w:rsidRPr="00945C3F">
              <w:rPr>
                <w:rFonts w:ascii="Arial" w:hAnsi="Arial" w:cs="Arial"/>
                <w:sz w:val="18"/>
                <w:szCs w:val="18"/>
              </w:rPr>
              <w:t>163,300</w:t>
            </w:r>
            <w:r w:rsidRPr="00945C3F">
              <w:rPr>
                <w:rFonts w:ascii="Arial" w:hAnsi="Arial" w:cs="Arial"/>
                <w:sz w:val="18"/>
                <w:szCs w:val="18"/>
              </w:rPr>
              <w:t xml:space="preserve"> but not over $</w:t>
            </w:r>
            <w:r w:rsidR="00F62C04" w:rsidRPr="00945C3F">
              <w:rPr>
                <w:rFonts w:ascii="Arial" w:hAnsi="Arial" w:cs="Arial"/>
                <w:sz w:val="18"/>
                <w:szCs w:val="18"/>
              </w:rPr>
              <w:t>207,350</w:t>
            </w:r>
          </w:p>
        </w:tc>
        <w:tc>
          <w:tcPr>
            <w:tcW w:w="4770" w:type="dxa"/>
            <w:vAlign w:val="center"/>
          </w:tcPr>
          <w:p w14:paraId="24A97290" w14:textId="2124781F" w:rsidR="00415251" w:rsidRPr="00945C3F" w:rsidRDefault="00415251" w:rsidP="00F25794">
            <w:pPr>
              <w:autoSpaceDE w:val="0"/>
              <w:autoSpaceDN w:val="0"/>
              <w:adjustRightInd w:val="0"/>
              <w:rPr>
                <w:rFonts w:ascii="Arial" w:hAnsi="Arial" w:cs="Arial"/>
                <w:sz w:val="18"/>
                <w:szCs w:val="18"/>
              </w:rPr>
            </w:pPr>
            <w:r w:rsidRPr="00945C3F">
              <w:rPr>
                <w:rFonts w:ascii="Arial" w:hAnsi="Arial" w:cs="Arial"/>
                <w:sz w:val="18"/>
                <w:szCs w:val="18"/>
              </w:rPr>
              <w:t>$</w:t>
            </w:r>
            <w:r w:rsidR="00F62C04" w:rsidRPr="00945C3F">
              <w:rPr>
                <w:rFonts w:ascii="Arial" w:hAnsi="Arial" w:cs="Arial"/>
                <w:sz w:val="18"/>
                <w:szCs w:val="18"/>
              </w:rPr>
              <w:t>33,2</w:t>
            </w:r>
            <w:r w:rsidR="00577C1C" w:rsidRPr="00945C3F">
              <w:rPr>
                <w:rFonts w:ascii="Arial" w:hAnsi="Arial" w:cs="Arial"/>
                <w:sz w:val="18"/>
                <w:szCs w:val="18"/>
              </w:rPr>
              <w:t>71</w:t>
            </w:r>
            <w:r w:rsidR="00F62C04" w:rsidRPr="00945C3F">
              <w:rPr>
                <w:rFonts w:ascii="Arial" w:hAnsi="Arial" w:cs="Arial"/>
                <w:sz w:val="18"/>
                <w:szCs w:val="18"/>
              </w:rPr>
              <w:t>.50</w:t>
            </w:r>
            <w:r w:rsidRPr="00945C3F">
              <w:rPr>
                <w:rFonts w:ascii="Arial" w:hAnsi="Arial" w:cs="Arial"/>
                <w:sz w:val="18"/>
                <w:szCs w:val="18"/>
              </w:rPr>
              <w:t xml:space="preserve"> plus 32% of the excess over $</w:t>
            </w:r>
            <w:r w:rsidR="00F62C04" w:rsidRPr="00945C3F">
              <w:rPr>
                <w:rFonts w:ascii="Arial" w:hAnsi="Arial" w:cs="Arial"/>
                <w:sz w:val="18"/>
                <w:szCs w:val="18"/>
              </w:rPr>
              <w:t>163,300</w:t>
            </w:r>
          </w:p>
        </w:tc>
      </w:tr>
      <w:tr w:rsidR="00415251" w:rsidRPr="008F1999" w14:paraId="4931BD5C" w14:textId="77777777" w:rsidTr="00F25794">
        <w:trPr>
          <w:trHeight w:val="331"/>
        </w:trPr>
        <w:tc>
          <w:tcPr>
            <w:tcW w:w="4793" w:type="dxa"/>
            <w:vAlign w:val="center"/>
          </w:tcPr>
          <w:p w14:paraId="02486B6A" w14:textId="5865BA4C" w:rsidR="00415251" w:rsidRPr="008F1999" w:rsidRDefault="00026D2C" w:rsidP="00F25794">
            <w:pPr>
              <w:spacing w:before="20" w:after="20"/>
              <w:rPr>
                <w:rFonts w:ascii="Arial" w:hAnsi="Arial" w:cs="Arial"/>
                <w:sz w:val="18"/>
                <w:szCs w:val="18"/>
              </w:rPr>
            </w:pPr>
            <w:r w:rsidRPr="008F1999">
              <w:rPr>
                <w:rFonts w:ascii="Arial" w:hAnsi="Arial" w:cs="Arial"/>
                <w:sz w:val="18"/>
                <w:szCs w:val="18"/>
              </w:rPr>
              <w:t>Over $</w:t>
            </w:r>
            <w:r w:rsidR="00F62C04">
              <w:rPr>
                <w:rFonts w:ascii="Arial" w:hAnsi="Arial" w:cs="Arial"/>
                <w:sz w:val="18"/>
                <w:szCs w:val="18"/>
              </w:rPr>
              <w:t>207,350</w:t>
            </w:r>
            <w:r w:rsidRPr="008F1999">
              <w:rPr>
                <w:rFonts w:ascii="Arial" w:hAnsi="Arial" w:cs="Arial"/>
                <w:sz w:val="18"/>
                <w:szCs w:val="18"/>
              </w:rPr>
              <w:t xml:space="preserve"> but not over $</w:t>
            </w:r>
            <w:r w:rsidR="00F62C04">
              <w:rPr>
                <w:rFonts w:ascii="Arial" w:hAnsi="Arial" w:cs="Arial"/>
                <w:sz w:val="18"/>
                <w:szCs w:val="18"/>
              </w:rPr>
              <w:t>518,400</w:t>
            </w:r>
          </w:p>
        </w:tc>
        <w:tc>
          <w:tcPr>
            <w:tcW w:w="4770" w:type="dxa"/>
            <w:vAlign w:val="center"/>
          </w:tcPr>
          <w:p w14:paraId="2F4D7296" w14:textId="56CEC20E" w:rsidR="00415251" w:rsidRPr="008F1999" w:rsidRDefault="00415251" w:rsidP="00F25794">
            <w:pPr>
              <w:spacing w:before="20" w:after="20"/>
              <w:rPr>
                <w:rFonts w:ascii="Arial" w:hAnsi="Arial" w:cs="Arial"/>
                <w:sz w:val="18"/>
                <w:szCs w:val="18"/>
              </w:rPr>
            </w:pPr>
            <w:r w:rsidRPr="008F1999">
              <w:rPr>
                <w:rFonts w:ascii="Arial" w:hAnsi="Arial" w:cs="Arial"/>
                <w:sz w:val="18"/>
                <w:szCs w:val="18"/>
              </w:rPr>
              <w:t>$</w:t>
            </w:r>
            <w:r w:rsidR="00F62C04">
              <w:rPr>
                <w:rFonts w:ascii="Arial" w:hAnsi="Arial" w:cs="Arial"/>
                <w:sz w:val="18"/>
                <w:szCs w:val="18"/>
              </w:rPr>
              <w:t>47,367.50</w:t>
            </w:r>
            <w:r w:rsidRPr="008F1999">
              <w:rPr>
                <w:rFonts w:ascii="Arial" w:hAnsi="Arial" w:cs="Arial"/>
                <w:sz w:val="18"/>
                <w:szCs w:val="18"/>
              </w:rPr>
              <w:t xml:space="preserve"> plus 35% of the excess over $</w:t>
            </w:r>
            <w:r w:rsidR="00F62C04">
              <w:rPr>
                <w:rFonts w:ascii="Arial" w:hAnsi="Arial" w:cs="Arial"/>
                <w:sz w:val="18"/>
                <w:szCs w:val="18"/>
              </w:rPr>
              <w:t>207,350</w:t>
            </w:r>
          </w:p>
        </w:tc>
      </w:tr>
      <w:tr w:rsidR="00415251" w:rsidRPr="008F1999" w14:paraId="10784510" w14:textId="77777777" w:rsidTr="00F25794">
        <w:trPr>
          <w:trHeight w:val="331"/>
        </w:trPr>
        <w:tc>
          <w:tcPr>
            <w:tcW w:w="4793" w:type="dxa"/>
            <w:vAlign w:val="center"/>
          </w:tcPr>
          <w:p w14:paraId="143A4D3D" w14:textId="54F78979" w:rsidR="00415251" w:rsidRPr="008F1999" w:rsidRDefault="00026D2C" w:rsidP="00F25794">
            <w:pPr>
              <w:spacing w:before="20" w:after="20"/>
              <w:rPr>
                <w:rFonts w:ascii="Arial" w:hAnsi="Arial" w:cs="Arial"/>
                <w:sz w:val="18"/>
                <w:szCs w:val="18"/>
              </w:rPr>
            </w:pPr>
            <w:r w:rsidRPr="008F1999">
              <w:rPr>
                <w:rFonts w:ascii="Arial" w:hAnsi="Arial" w:cs="Arial"/>
                <w:sz w:val="18"/>
                <w:szCs w:val="18"/>
              </w:rPr>
              <w:t>Over $</w:t>
            </w:r>
            <w:r w:rsidR="00F62C04">
              <w:rPr>
                <w:rFonts w:ascii="Arial" w:hAnsi="Arial" w:cs="Arial"/>
                <w:sz w:val="18"/>
                <w:szCs w:val="18"/>
              </w:rPr>
              <w:t>518,400</w:t>
            </w:r>
          </w:p>
        </w:tc>
        <w:tc>
          <w:tcPr>
            <w:tcW w:w="4770" w:type="dxa"/>
            <w:vAlign w:val="center"/>
          </w:tcPr>
          <w:p w14:paraId="1BB1D655" w14:textId="3C22A44D" w:rsidR="00415251" w:rsidRPr="008F1999" w:rsidRDefault="00415251" w:rsidP="00F25794">
            <w:pPr>
              <w:spacing w:before="20" w:after="20"/>
              <w:rPr>
                <w:rFonts w:ascii="Arial" w:hAnsi="Arial" w:cs="Arial"/>
                <w:sz w:val="18"/>
                <w:szCs w:val="18"/>
              </w:rPr>
            </w:pPr>
            <w:r w:rsidRPr="008F1999">
              <w:rPr>
                <w:rFonts w:ascii="Arial" w:hAnsi="Arial" w:cs="Arial"/>
                <w:sz w:val="18"/>
                <w:szCs w:val="18"/>
              </w:rPr>
              <w:t>$</w:t>
            </w:r>
            <w:r w:rsidR="00F62C04">
              <w:rPr>
                <w:rFonts w:ascii="Arial" w:hAnsi="Arial" w:cs="Arial"/>
                <w:sz w:val="18"/>
                <w:szCs w:val="18"/>
              </w:rPr>
              <w:t>156,235</w:t>
            </w:r>
            <w:r w:rsidRPr="008F1999">
              <w:rPr>
                <w:rFonts w:ascii="Arial" w:hAnsi="Arial" w:cs="Arial"/>
                <w:sz w:val="18"/>
                <w:szCs w:val="18"/>
              </w:rPr>
              <w:t xml:space="preserve"> plus 37% of the excess over $</w:t>
            </w:r>
            <w:r w:rsidR="00F62C04">
              <w:rPr>
                <w:rFonts w:ascii="Arial" w:hAnsi="Arial" w:cs="Arial"/>
                <w:sz w:val="18"/>
                <w:szCs w:val="18"/>
              </w:rPr>
              <w:t>518,400</w:t>
            </w:r>
          </w:p>
        </w:tc>
      </w:tr>
      <w:tr w:rsidR="00415251" w:rsidRPr="008F1999" w14:paraId="60A67631" w14:textId="0B25A67D" w:rsidTr="00F25794">
        <w:trPr>
          <w:trHeight w:val="331"/>
        </w:trPr>
        <w:tc>
          <w:tcPr>
            <w:tcW w:w="9563" w:type="dxa"/>
            <w:gridSpan w:val="2"/>
            <w:vAlign w:val="center"/>
          </w:tcPr>
          <w:p w14:paraId="70FE238B" w14:textId="273329E6" w:rsidR="00415251" w:rsidRPr="008F1999" w:rsidRDefault="00896AF7" w:rsidP="00F25794">
            <w:pPr>
              <w:spacing w:before="20" w:after="20"/>
              <w:rPr>
                <w:rFonts w:ascii="Arial" w:hAnsi="Arial" w:cs="Arial"/>
                <w:b/>
                <w:color w:val="0D2240"/>
                <w:sz w:val="18"/>
                <w:szCs w:val="18"/>
              </w:rPr>
            </w:pPr>
            <w:r w:rsidRPr="008F1999">
              <w:rPr>
                <w:rFonts w:ascii="Arial" w:hAnsi="Arial" w:cs="Arial"/>
                <w:b/>
                <w:color w:val="0D2240"/>
                <w:sz w:val="18"/>
                <w:szCs w:val="18"/>
              </w:rPr>
              <w:t>Married Individual</w:t>
            </w:r>
            <w:r w:rsidR="00415251" w:rsidRPr="008F1999">
              <w:rPr>
                <w:rFonts w:ascii="Arial" w:hAnsi="Arial" w:cs="Arial"/>
                <w:b/>
                <w:color w:val="0D2240"/>
                <w:sz w:val="18"/>
                <w:szCs w:val="18"/>
              </w:rPr>
              <w:t xml:space="preserve"> Filing Jointly and Surviving Spouse</w:t>
            </w:r>
          </w:p>
        </w:tc>
      </w:tr>
      <w:tr w:rsidR="00415251" w:rsidRPr="008F1999" w14:paraId="2FEC50CE" w14:textId="77777777" w:rsidTr="00F25794">
        <w:trPr>
          <w:trHeight w:val="331"/>
        </w:trPr>
        <w:tc>
          <w:tcPr>
            <w:tcW w:w="4793" w:type="dxa"/>
            <w:vAlign w:val="center"/>
          </w:tcPr>
          <w:p w14:paraId="3415ADAD" w14:textId="34A81EC6" w:rsidR="00415251" w:rsidRPr="008F1999" w:rsidRDefault="00026D2C" w:rsidP="00F25794">
            <w:pPr>
              <w:spacing w:before="20" w:after="20"/>
              <w:rPr>
                <w:rFonts w:ascii="Arial" w:hAnsi="Arial" w:cs="Arial"/>
                <w:sz w:val="18"/>
                <w:szCs w:val="18"/>
              </w:rPr>
            </w:pPr>
            <w:r w:rsidRPr="008F1999">
              <w:rPr>
                <w:rFonts w:ascii="Arial" w:hAnsi="Arial" w:cs="Arial"/>
                <w:sz w:val="18"/>
                <w:szCs w:val="18"/>
              </w:rPr>
              <w:t>$</w:t>
            </w:r>
            <w:r w:rsidR="00A9553A">
              <w:rPr>
                <w:rFonts w:ascii="Arial" w:hAnsi="Arial" w:cs="Arial"/>
                <w:sz w:val="18"/>
                <w:szCs w:val="18"/>
              </w:rPr>
              <w:t xml:space="preserve">19,750 </w:t>
            </w:r>
            <w:r w:rsidR="009A2CE0" w:rsidRPr="008F1999">
              <w:rPr>
                <w:rFonts w:ascii="Arial" w:hAnsi="Arial" w:cs="Arial"/>
                <w:sz w:val="18"/>
                <w:szCs w:val="18"/>
              </w:rPr>
              <w:t>and</w:t>
            </w:r>
            <w:r w:rsidRPr="008F1999">
              <w:rPr>
                <w:rFonts w:ascii="Arial" w:hAnsi="Arial" w:cs="Arial"/>
                <w:sz w:val="18"/>
                <w:szCs w:val="18"/>
              </w:rPr>
              <w:t xml:space="preserve"> under</w:t>
            </w:r>
          </w:p>
        </w:tc>
        <w:tc>
          <w:tcPr>
            <w:tcW w:w="4770" w:type="dxa"/>
            <w:vAlign w:val="center"/>
          </w:tcPr>
          <w:p w14:paraId="3EB48F5A" w14:textId="306A3340" w:rsidR="00415251" w:rsidRPr="008F1999" w:rsidRDefault="00415251" w:rsidP="00F25794">
            <w:pPr>
              <w:autoSpaceDE w:val="0"/>
              <w:autoSpaceDN w:val="0"/>
              <w:adjustRightInd w:val="0"/>
              <w:rPr>
                <w:rFonts w:ascii="Arial" w:hAnsi="Arial" w:cs="Arial"/>
                <w:sz w:val="18"/>
                <w:szCs w:val="18"/>
              </w:rPr>
            </w:pPr>
            <w:r w:rsidRPr="008F1999">
              <w:rPr>
                <w:rFonts w:ascii="Arial" w:hAnsi="Arial" w:cs="Arial"/>
                <w:sz w:val="18"/>
                <w:szCs w:val="18"/>
              </w:rPr>
              <w:t>10% of the taxable income</w:t>
            </w:r>
          </w:p>
        </w:tc>
      </w:tr>
      <w:tr w:rsidR="00415251" w:rsidRPr="008F1999" w14:paraId="271316F2" w14:textId="77777777" w:rsidTr="00F25794">
        <w:trPr>
          <w:trHeight w:val="331"/>
        </w:trPr>
        <w:tc>
          <w:tcPr>
            <w:tcW w:w="4793" w:type="dxa"/>
            <w:vAlign w:val="center"/>
          </w:tcPr>
          <w:p w14:paraId="17E4B1E6" w14:textId="3E18917D" w:rsidR="00415251" w:rsidRPr="008F1999" w:rsidRDefault="00026D2C" w:rsidP="00F25794">
            <w:pPr>
              <w:spacing w:before="20" w:after="20"/>
              <w:rPr>
                <w:rFonts w:ascii="Arial" w:hAnsi="Arial" w:cs="Arial"/>
                <w:sz w:val="18"/>
                <w:szCs w:val="18"/>
              </w:rPr>
            </w:pPr>
            <w:r w:rsidRPr="008F1999">
              <w:rPr>
                <w:rFonts w:ascii="Arial" w:hAnsi="Arial" w:cs="Arial"/>
                <w:sz w:val="18"/>
                <w:szCs w:val="18"/>
              </w:rPr>
              <w:t>Over $</w:t>
            </w:r>
            <w:r w:rsidR="00A9553A">
              <w:rPr>
                <w:rFonts w:ascii="Arial" w:hAnsi="Arial" w:cs="Arial"/>
                <w:sz w:val="18"/>
                <w:szCs w:val="18"/>
              </w:rPr>
              <w:t xml:space="preserve">19,750 </w:t>
            </w:r>
            <w:r w:rsidRPr="008F1999">
              <w:rPr>
                <w:rFonts w:ascii="Arial" w:hAnsi="Arial" w:cs="Arial"/>
                <w:sz w:val="18"/>
                <w:szCs w:val="18"/>
              </w:rPr>
              <w:t xml:space="preserve">but not over </w:t>
            </w:r>
            <w:r w:rsidR="00A9553A">
              <w:rPr>
                <w:rFonts w:ascii="Arial" w:hAnsi="Arial" w:cs="Arial"/>
                <w:sz w:val="18"/>
                <w:szCs w:val="18"/>
              </w:rPr>
              <w:t>$80,250</w:t>
            </w:r>
          </w:p>
        </w:tc>
        <w:tc>
          <w:tcPr>
            <w:tcW w:w="4770" w:type="dxa"/>
            <w:vAlign w:val="center"/>
          </w:tcPr>
          <w:p w14:paraId="3B898DD6" w14:textId="76D6C20B" w:rsidR="00415251" w:rsidRPr="008F1999" w:rsidRDefault="00415251" w:rsidP="00F25794">
            <w:pPr>
              <w:spacing w:before="20" w:after="20"/>
              <w:rPr>
                <w:rFonts w:ascii="Arial" w:hAnsi="Arial" w:cs="Arial"/>
                <w:sz w:val="18"/>
                <w:szCs w:val="18"/>
              </w:rPr>
            </w:pPr>
            <w:r w:rsidRPr="008F1999">
              <w:rPr>
                <w:rFonts w:ascii="Arial" w:hAnsi="Arial" w:cs="Arial"/>
                <w:sz w:val="18"/>
                <w:szCs w:val="18"/>
              </w:rPr>
              <w:t>$</w:t>
            </w:r>
            <w:r w:rsidR="00A9553A">
              <w:rPr>
                <w:rFonts w:ascii="Arial" w:hAnsi="Arial" w:cs="Arial"/>
                <w:sz w:val="18"/>
                <w:szCs w:val="18"/>
              </w:rPr>
              <w:t>1,975</w:t>
            </w:r>
            <w:r w:rsidR="00C7568E" w:rsidRPr="008F1999">
              <w:rPr>
                <w:rFonts w:ascii="Arial" w:hAnsi="Arial" w:cs="Arial"/>
                <w:sz w:val="18"/>
                <w:szCs w:val="18"/>
              </w:rPr>
              <w:t xml:space="preserve"> </w:t>
            </w:r>
            <w:r w:rsidRPr="008F1999">
              <w:rPr>
                <w:rFonts w:ascii="Arial" w:hAnsi="Arial" w:cs="Arial"/>
                <w:sz w:val="18"/>
                <w:szCs w:val="18"/>
              </w:rPr>
              <w:t>plus 12% of the excess over $</w:t>
            </w:r>
            <w:r w:rsidR="00A9553A">
              <w:rPr>
                <w:rFonts w:ascii="Arial" w:hAnsi="Arial" w:cs="Arial"/>
                <w:sz w:val="18"/>
                <w:szCs w:val="18"/>
              </w:rPr>
              <w:t>19,750</w:t>
            </w:r>
          </w:p>
        </w:tc>
      </w:tr>
      <w:tr w:rsidR="00415251" w:rsidRPr="008F1999" w14:paraId="58AF559B" w14:textId="77777777" w:rsidTr="00F25794">
        <w:trPr>
          <w:trHeight w:val="331"/>
        </w:trPr>
        <w:tc>
          <w:tcPr>
            <w:tcW w:w="4793" w:type="dxa"/>
            <w:vAlign w:val="center"/>
          </w:tcPr>
          <w:p w14:paraId="22641157" w14:textId="502D166A" w:rsidR="00415251" w:rsidRPr="008F1999" w:rsidRDefault="00026D2C" w:rsidP="00F25794">
            <w:pPr>
              <w:spacing w:before="20" w:after="20"/>
              <w:rPr>
                <w:rFonts w:ascii="Arial" w:hAnsi="Arial" w:cs="Arial"/>
                <w:sz w:val="18"/>
                <w:szCs w:val="18"/>
              </w:rPr>
            </w:pPr>
            <w:r w:rsidRPr="008F1999">
              <w:rPr>
                <w:rFonts w:ascii="Arial" w:hAnsi="Arial" w:cs="Arial"/>
                <w:sz w:val="18"/>
                <w:szCs w:val="18"/>
              </w:rPr>
              <w:t>Over $</w:t>
            </w:r>
            <w:r w:rsidR="00A9553A">
              <w:rPr>
                <w:rFonts w:ascii="Arial" w:hAnsi="Arial" w:cs="Arial"/>
                <w:sz w:val="18"/>
                <w:szCs w:val="18"/>
              </w:rPr>
              <w:t xml:space="preserve">80,250 </w:t>
            </w:r>
            <w:r w:rsidRPr="008F1999">
              <w:rPr>
                <w:rFonts w:ascii="Arial" w:hAnsi="Arial" w:cs="Arial"/>
                <w:sz w:val="18"/>
                <w:szCs w:val="18"/>
              </w:rPr>
              <w:t>but not over $</w:t>
            </w:r>
            <w:r w:rsidR="00A9553A">
              <w:rPr>
                <w:rFonts w:ascii="Arial" w:hAnsi="Arial" w:cs="Arial"/>
                <w:sz w:val="18"/>
                <w:szCs w:val="18"/>
              </w:rPr>
              <w:t>171,050</w:t>
            </w:r>
          </w:p>
        </w:tc>
        <w:tc>
          <w:tcPr>
            <w:tcW w:w="4770" w:type="dxa"/>
            <w:vAlign w:val="center"/>
          </w:tcPr>
          <w:p w14:paraId="73F9FEC2" w14:textId="3D3C726F" w:rsidR="00415251" w:rsidRPr="008F1999" w:rsidRDefault="00415251" w:rsidP="00F25794">
            <w:pPr>
              <w:autoSpaceDE w:val="0"/>
              <w:autoSpaceDN w:val="0"/>
              <w:adjustRightInd w:val="0"/>
              <w:rPr>
                <w:rFonts w:ascii="Arial" w:hAnsi="Arial" w:cs="Arial"/>
                <w:sz w:val="18"/>
                <w:szCs w:val="18"/>
              </w:rPr>
            </w:pPr>
            <w:r w:rsidRPr="008F1999">
              <w:rPr>
                <w:rFonts w:ascii="Arial" w:hAnsi="Arial" w:cs="Arial"/>
                <w:sz w:val="18"/>
                <w:szCs w:val="18"/>
              </w:rPr>
              <w:t>$</w:t>
            </w:r>
            <w:r w:rsidR="00A9553A">
              <w:rPr>
                <w:rFonts w:ascii="Arial" w:hAnsi="Arial" w:cs="Arial"/>
                <w:sz w:val="18"/>
                <w:szCs w:val="18"/>
              </w:rPr>
              <w:t xml:space="preserve">9,235 </w:t>
            </w:r>
            <w:r w:rsidRPr="008F1999">
              <w:rPr>
                <w:rFonts w:ascii="Arial" w:hAnsi="Arial" w:cs="Arial"/>
                <w:sz w:val="18"/>
                <w:szCs w:val="18"/>
              </w:rPr>
              <w:t>plus 22% of the excess over $</w:t>
            </w:r>
            <w:r w:rsidR="00A9553A">
              <w:rPr>
                <w:rFonts w:ascii="Arial" w:hAnsi="Arial" w:cs="Arial"/>
                <w:sz w:val="18"/>
                <w:szCs w:val="18"/>
              </w:rPr>
              <w:t>80,250</w:t>
            </w:r>
          </w:p>
        </w:tc>
      </w:tr>
      <w:tr w:rsidR="00415251" w:rsidRPr="008F1999" w14:paraId="239FE278" w14:textId="77777777" w:rsidTr="00F25794">
        <w:trPr>
          <w:trHeight w:val="331"/>
        </w:trPr>
        <w:tc>
          <w:tcPr>
            <w:tcW w:w="4793" w:type="dxa"/>
            <w:vAlign w:val="center"/>
          </w:tcPr>
          <w:p w14:paraId="59740255" w14:textId="2799CBAE" w:rsidR="00415251" w:rsidRPr="008F1999" w:rsidRDefault="00026D2C" w:rsidP="00F25794">
            <w:pPr>
              <w:spacing w:before="20" w:after="20"/>
              <w:rPr>
                <w:rFonts w:ascii="Arial" w:hAnsi="Arial" w:cs="Arial"/>
                <w:sz w:val="18"/>
                <w:szCs w:val="18"/>
              </w:rPr>
            </w:pPr>
            <w:r w:rsidRPr="008F1999">
              <w:rPr>
                <w:rFonts w:ascii="Arial" w:hAnsi="Arial" w:cs="Arial"/>
                <w:sz w:val="18"/>
                <w:szCs w:val="18"/>
              </w:rPr>
              <w:t>Over $</w:t>
            </w:r>
            <w:r w:rsidR="00A9553A">
              <w:rPr>
                <w:rFonts w:ascii="Arial" w:hAnsi="Arial" w:cs="Arial"/>
                <w:sz w:val="18"/>
                <w:szCs w:val="18"/>
              </w:rPr>
              <w:t xml:space="preserve">171,050 </w:t>
            </w:r>
            <w:r w:rsidRPr="008F1999">
              <w:rPr>
                <w:rFonts w:ascii="Arial" w:hAnsi="Arial" w:cs="Arial"/>
                <w:sz w:val="18"/>
                <w:szCs w:val="18"/>
              </w:rPr>
              <w:t>but not over $</w:t>
            </w:r>
            <w:r w:rsidR="00A9553A">
              <w:rPr>
                <w:rFonts w:ascii="Arial" w:hAnsi="Arial" w:cs="Arial"/>
                <w:sz w:val="18"/>
                <w:szCs w:val="18"/>
              </w:rPr>
              <w:t>326,600</w:t>
            </w:r>
          </w:p>
        </w:tc>
        <w:tc>
          <w:tcPr>
            <w:tcW w:w="4770" w:type="dxa"/>
            <w:vAlign w:val="center"/>
          </w:tcPr>
          <w:p w14:paraId="528A6DB7" w14:textId="19B55CF2" w:rsidR="00415251" w:rsidRPr="008F1999" w:rsidRDefault="00415251" w:rsidP="00F25794">
            <w:pPr>
              <w:spacing w:before="20" w:after="20"/>
              <w:rPr>
                <w:rFonts w:ascii="Arial" w:hAnsi="Arial" w:cs="Arial"/>
                <w:sz w:val="18"/>
                <w:szCs w:val="18"/>
              </w:rPr>
            </w:pPr>
            <w:r w:rsidRPr="008F1999">
              <w:rPr>
                <w:rFonts w:ascii="Arial" w:hAnsi="Arial" w:cs="Arial"/>
                <w:sz w:val="18"/>
                <w:szCs w:val="18"/>
              </w:rPr>
              <w:t>$</w:t>
            </w:r>
            <w:r w:rsidR="008F574A">
              <w:rPr>
                <w:rFonts w:ascii="Arial" w:hAnsi="Arial" w:cs="Arial"/>
                <w:sz w:val="18"/>
                <w:szCs w:val="18"/>
              </w:rPr>
              <w:t>29,211</w:t>
            </w:r>
            <w:r w:rsidR="00C7568E" w:rsidRPr="008F1999">
              <w:rPr>
                <w:rFonts w:ascii="Arial" w:hAnsi="Arial" w:cs="Arial"/>
                <w:sz w:val="18"/>
                <w:szCs w:val="18"/>
              </w:rPr>
              <w:t xml:space="preserve"> </w:t>
            </w:r>
            <w:r w:rsidRPr="008F1999">
              <w:rPr>
                <w:rFonts w:ascii="Arial" w:hAnsi="Arial" w:cs="Arial"/>
                <w:sz w:val="18"/>
                <w:szCs w:val="18"/>
              </w:rPr>
              <w:t>plus 24% of the excess over $</w:t>
            </w:r>
            <w:r w:rsidR="008F574A">
              <w:rPr>
                <w:rFonts w:ascii="Arial" w:hAnsi="Arial" w:cs="Arial"/>
                <w:sz w:val="18"/>
                <w:szCs w:val="18"/>
              </w:rPr>
              <w:t>171,050</w:t>
            </w:r>
          </w:p>
        </w:tc>
      </w:tr>
      <w:tr w:rsidR="00415251" w:rsidRPr="008F1999" w14:paraId="61DFD0B7" w14:textId="77777777" w:rsidTr="00F25794">
        <w:trPr>
          <w:trHeight w:val="331"/>
        </w:trPr>
        <w:tc>
          <w:tcPr>
            <w:tcW w:w="4793" w:type="dxa"/>
            <w:vAlign w:val="center"/>
          </w:tcPr>
          <w:p w14:paraId="47BFD907" w14:textId="2E9464ED" w:rsidR="00415251" w:rsidRPr="008F1999" w:rsidRDefault="00026D2C" w:rsidP="00F25794">
            <w:pPr>
              <w:spacing w:before="20" w:after="20"/>
              <w:rPr>
                <w:rFonts w:ascii="Arial" w:hAnsi="Arial" w:cs="Arial"/>
                <w:sz w:val="18"/>
                <w:szCs w:val="18"/>
              </w:rPr>
            </w:pPr>
            <w:r w:rsidRPr="008F1999">
              <w:rPr>
                <w:rFonts w:ascii="Arial" w:hAnsi="Arial" w:cs="Arial"/>
                <w:sz w:val="18"/>
                <w:szCs w:val="18"/>
              </w:rPr>
              <w:t>Over $</w:t>
            </w:r>
            <w:r w:rsidR="00A9553A">
              <w:rPr>
                <w:rFonts w:ascii="Arial" w:hAnsi="Arial" w:cs="Arial"/>
                <w:sz w:val="18"/>
                <w:szCs w:val="18"/>
              </w:rPr>
              <w:t>326,600</w:t>
            </w:r>
            <w:r w:rsidRPr="008F1999">
              <w:rPr>
                <w:rFonts w:ascii="Arial" w:hAnsi="Arial" w:cs="Arial"/>
                <w:sz w:val="18"/>
                <w:szCs w:val="18"/>
              </w:rPr>
              <w:t xml:space="preserve"> but not over $</w:t>
            </w:r>
            <w:r w:rsidR="00A9553A">
              <w:rPr>
                <w:rFonts w:ascii="Arial" w:hAnsi="Arial" w:cs="Arial"/>
                <w:sz w:val="18"/>
                <w:szCs w:val="18"/>
              </w:rPr>
              <w:t>414,700</w:t>
            </w:r>
          </w:p>
        </w:tc>
        <w:tc>
          <w:tcPr>
            <w:tcW w:w="4770" w:type="dxa"/>
            <w:vAlign w:val="center"/>
          </w:tcPr>
          <w:p w14:paraId="25F5CDAB" w14:textId="26AD3149" w:rsidR="00415251" w:rsidRPr="008F1999" w:rsidRDefault="00415251" w:rsidP="00F25794">
            <w:pPr>
              <w:autoSpaceDE w:val="0"/>
              <w:autoSpaceDN w:val="0"/>
              <w:adjustRightInd w:val="0"/>
              <w:rPr>
                <w:rFonts w:ascii="Arial" w:hAnsi="Arial" w:cs="Arial"/>
                <w:sz w:val="18"/>
                <w:szCs w:val="18"/>
              </w:rPr>
            </w:pPr>
            <w:r w:rsidRPr="008F1999">
              <w:rPr>
                <w:rFonts w:ascii="Arial" w:hAnsi="Arial" w:cs="Arial"/>
                <w:sz w:val="18"/>
                <w:szCs w:val="18"/>
              </w:rPr>
              <w:t>$</w:t>
            </w:r>
            <w:r w:rsidR="008F574A">
              <w:rPr>
                <w:rFonts w:ascii="Arial" w:hAnsi="Arial" w:cs="Arial"/>
                <w:sz w:val="18"/>
                <w:szCs w:val="18"/>
              </w:rPr>
              <w:t>65,543</w:t>
            </w:r>
            <w:r w:rsidR="00C7568E" w:rsidRPr="008F1999">
              <w:rPr>
                <w:rFonts w:ascii="Arial" w:hAnsi="Arial" w:cs="Arial"/>
                <w:sz w:val="18"/>
                <w:szCs w:val="18"/>
              </w:rPr>
              <w:t xml:space="preserve"> </w:t>
            </w:r>
            <w:r w:rsidRPr="008F1999">
              <w:rPr>
                <w:rFonts w:ascii="Arial" w:hAnsi="Arial" w:cs="Arial"/>
                <w:sz w:val="18"/>
                <w:szCs w:val="18"/>
              </w:rPr>
              <w:t>plus 32% of the excess over $</w:t>
            </w:r>
            <w:r w:rsidR="008F574A">
              <w:rPr>
                <w:rFonts w:ascii="Arial" w:hAnsi="Arial" w:cs="Arial"/>
                <w:sz w:val="18"/>
                <w:szCs w:val="18"/>
              </w:rPr>
              <w:t>326,600</w:t>
            </w:r>
          </w:p>
        </w:tc>
      </w:tr>
      <w:tr w:rsidR="00415251" w:rsidRPr="008F1999" w14:paraId="1AE3FDBE" w14:textId="77777777" w:rsidTr="00F25794">
        <w:trPr>
          <w:trHeight w:val="331"/>
        </w:trPr>
        <w:tc>
          <w:tcPr>
            <w:tcW w:w="4793" w:type="dxa"/>
            <w:vAlign w:val="center"/>
          </w:tcPr>
          <w:p w14:paraId="6256F424" w14:textId="57E613A9" w:rsidR="00415251" w:rsidRPr="008F1999" w:rsidRDefault="00026D2C" w:rsidP="00F25794">
            <w:pPr>
              <w:spacing w:before="20" w:after="20"/>
              <w:rPr>
                <w:rFonts w:ascii="Arial" w:hAnsi="Arial" w:cs="Arial"/>
                <w:sz w:val="18"/>
                <w:szCs w:val="18"/>
              </w:rPr>
            </w:pPr>
            <w:r w:rsidRPr="008F1999">
              <w:rPr>
                <w:rFonts w:ascii="Arial" w:hAnsi="Arial" w:cs="Arial"/>
                <w:sz w:val="18"/>
                <w:szCs w:val="18"/>
              </w:rPr>
              <w:t>Over $</w:t>
            </w:r>
            <w:r w:rsidR="00A9553A">
              <w:rPr>
                <w:rFonts w:ascii="Arial" w:hAnsi="Arial" w:cs="Arial"/>
                <w:sz w:val="18"/>
                <w:szCs w:val="18"/>
              </w:rPr>
              <w:t xml:space="preserve">414,700 </w:t>
            </w:r>
            <w:r w:rsidRPr="008F1999">
              <w:rPr>
                <w:rFonts w:ascii="Arial" w:hAnsi="Arial" w:cs="Arial"/>
                <w:sz w:val="18"/>
                <w:szCs w:val="18"/>
              </w:rPr>
              <w:t>but not over $</w:t>
            </w:r>
            <w:r w:rsidR="00A9553A">
              <w:rPr>
                <w:rFonts w:ascii="Arial" w:hAnsi="Arial" w:cs="Arial"/>
                <w:sz w:val="18"/>
                <w:szCs w:val="18"/>
              </w:rPr>
              <w:t xml:space="preserve">622,050 </w:t>
            </w:r>
          </w:p>
        </w:tc>
        <w:tc>
          <w:tcPr>
            <w:tcW w:w="4770" w:type="dxa"/>
            <w:vAlign w:val="center"/>
          </w:tcPr>
          <w:p w14:paraId="3CE0E5FD" w14:textId="0095C8C2" w:rsidR="00415251" w:rsidRPr="008F1999" w:rsidRDefault="00415251" w:rsidP="00F25794">
            <w:pPr>
              <w:pStyle w:val="CommentText"/>
              <w:rPr>
                <w:rFonts w:ascii="Arial" w:hAnsi="Arial" w:cs="Arial"/>
                <w:sz w:val="18"/>
                <w:szCs w:val="18"/>
              </w:rPr>
            </w:pPr>
            <w:r w:rsidRPr="008F1999">
              <w:rPr>
                <w:rFonts w:ascii="Arial" w:hAnsi="Arial" w:cs="Arial"/>
                <w:sz w:val="18"/>
                <w:szCs w:val="18"/>
              </w:rPr>
              <w:t>$</w:t>
            </w:r>
            <w:r w:rsidR="008F574A">
              <w:rPr>
                <w:rFonts w:ascii="Arial" w:hAnsi="Arial" w:cs="Arial"/>
                <w:sz w:val="18"/>
                <w:szCs w:val="18"/>
              </w:rPr>
              <w:t>94,735</w:t>
            </w:r>
            <w:r w:rsidRPr="008F1999">
              <w:rPr>
                <w:rFonts w:ascii="Arial" w:hAnsi="Arial" w:cs="Arial"/>
                <w:sz w:val="18"/>
                <w:szCs w:val="18"/>
              </w:rPr>
              <w:t xml:space="preserve"> plus 35% of the excess over $</w:t>
            </w:r>
            <w:r w:rsidR="008F574A">
              <w:rPr>
                <w:rFonts w:ascii="Arial" w:hAnsi="Arial" w:cs="Arial"/>
                <w:sz w:val="18"/>
                <w:szCs w:val="18"/>
              </w:rPr>
              <w:t>414,700</w:t>
            </w:r>
          </w:p>
        </w:tc>
      </w:tr>
      <w:tr w:rsidR="00415251" w:rsidRPr="008F1999" w14:paraId="39DC9BAF" w14:textId="77777777" w:rsidTr="00F25794">
        <w:trPr>
          <w:trHeight w:val="331"/>
        </w:trPr>
        <w:tc>
          <w:tcPr>
            <w:tcW w:w="4793" w:type="dxa"/>
            <w:vAlign w:val="center"/>
          </w:tcPr>
          <w:p w14:paraId="378A2BE7" w14:textId="0D43694F" w:rsidR="00415251" w:rsidRPr="008F1999" w:rsidRDefault="00026D2C" w:rsidP="00F25794">
            <w:pPr>
              <w:spacing w:before="20" w:after="20"/>
              <w:rPr>
                <w:rFonts w:ascii="Arial" w:hAnsi="Arial" w:cs="Arial"/>
                <w:sz w:val="18"/>
                <w:szCs w:val="18"/>
              </w:rPr>
            </w:pPr>
            <w:r w:rsidRPr="008F1999">
              <w:rPr>
                <w:rFonts w:ascii="Arial" w:hAnsi="Arial" w:cs="Arial"/>
                <w:sz w:val="18"/>
                <w:szCs w:val="18"/>
              </w:rPr>
              <w:t>Over $</w:t>
            </w:r>
            <w:r w:rsidR="00A9553A">
              <w:rPr>
                <w:rFonts w:ascii="Arial" w:hAnsi="Arial" w:cs="Arial"/>
                <w:sz w:val="18"/>
                <w:szCs w:val="18"/>
              </w:rPr>
              <w:t>622,050</w:t>
            </w:r>
          </w:p>
        </w:tc>
        <w:tc>
          <w:tcPr>
            <w:tcW w:w="4770" w:type="dxa"/>
            <w:vAlign w:val="center"/>
          </w:tcPr>
          <w:p w14:paraId="4AC31A81" w14:textId="0BBED10F" w:rsidR="00415251" w:rsidRPr="008F1999" w:rsidRDefault="00415251" w:rsidP="00F25794">
            <w:pPr>
              <w:pStyle w:val="CommentText"/>
              <w:rPr>
                <w:rFonts w:ascii="Arial" w:hAnsi="Arial" w:cs="Arial"/>
                <w:sz w:val="18"/>
                <w:szCs w:val="18"/>
              </w:rPr>
            </w:pPr>
            <w:r w:rsidRPr="008F1999">
              <w:rPr>
                <w:rFonts w:ascii="Arial" w:hAnsi="Arial" w:cs="Arial"/>
                <w:sz w:val="18"/>
                <w:szCs w:val="18"/>
              </w:rPr>
              <w:t>$</w:t>
            </w:r>
            <w:r w:rsidR="008F574A">
              <w:rPr>
                <w:rFonts w:ascii="Arial" w:hAnsi="Arial" w:cs="Arial"/>
                <w:sz w:val="18"/>
                <w:szCs w:val="18"/>
              </w:rPr>
              <w:t>167,307.50</w:t>
            </w:r>
            <w:r w:rsidRPr="008F1999">
              <w:rPr>
                <w:rFonts w:ascii="Arial" w:hAnsi="Arial" w:cs="Arial"/>
                <w:sz w:val="18"/>
                <w:szCs w:val="18"/>
              </w:rPr>
              <w:t xml:space="preserve"> plus 37% of the excess over $</w:t>
            </w:r>
            <w:r w:rsidR="008F574A">
              <w:rPr>
                <w:rFonts w:ascii="Arial" w:hAnsi="Arial" w:cs="Arial"/>
                <w:sz w:val="18"/>
                <w:szCs w:val="18"/>
              </w:rPr>
              <w:t>622,050</w:t>
            </w:r>
          </w:p>
        </w:tc>
      </w:tr>
      <w:tr w:rsidR="00363D22" w:rsidRPr="008F1999" w14:paraId="2C73820B" w14:textId="77777777" w:rsidTr="00F25794">
        <w:trPr>
          <w:trHeight w:val="331"/>
        </w:trPr>
        <w:tc>
          <w:tcPr>
            <w:tcW w:w="9563" w:type="dxa"/>
            <w:gridSpan w:val="2"/>
            <w:vAlign w:val="center"/>
          </w:tcPr>
          <w:p w14:paraId="5687A28B" w14:textId="1F842EC3" w:rsidR="00363D22" w:rsidRPr="008F1999" w:rsidRDefault="00896AF7" w:rsidP="00F25794">
            <w:pPr>
              <w:keepNext/>
              <w:spacing w:before="20" w:after="20"/>
              <w:rPr>
                <w:rFonts w:ascii="Arial" w:hAnsi="Arial" w:cs="Arial"/>
                <w:b/>
                <w:color w:val="0D2240"/>
                <w:sz w:val="18"/>
                <w:szCs w:val="18"/>
              </w:rPr>
            </w:pPr>
            <w:r w:rsidRPr="008F1999">
              <w:rPr>
                <w:rFonts w:ascii="Arial" w:hAnsi="Arial" w:cs="Arial"/>
                <w:b/>
                <w:color w:val="0D2240"/>
                <w:sz w:val="18"/>
                <w:szCs w:val="18"/>
              </w:rPr>
              <w:t>Married Individual</w:t>
            </w:r>
            <w:r w:rsidR="00363D22" w:rsidRPr="008F1999">
              <w:rPr>
                <w:rFonts w:ascii="Arial" w:hAnsi="Arial" w:cs="Arial"/>
                <w:b/>
                <w:color w:val="0D2240"/>
                <w:sz w:val="18"/>
                <w:szCs w:val="18"/>
              </w:rPr>
              <w:t xml:space="preserve"> Filing Separately</w:t>
            </w:r>
          </w:p>
        </w:tc>
      </w:tr>
      <w:tr w:rsidR="00415251" w:rsidRPr="008F1999" w14:paraId="703568E9" w14:textId="77777777" w:rsidTr="00F25794">
        <w:trPr>
          <w:trHeight w:val="331"/>
        </w:trPr>
        <w:tc>
          <w:tcPr>
            <w:tcW w:w="4793" w:type="dxa"/>
            <w:vAlign w:val="center"/>
          </w:tcPr>
          <w:p w14:paraId="5C6C0187" w14:textId="77777777" w:rsidR="00415251" w:rsidRPr="008F1999" w:rsidRDefault="00415251" w:rsidP="00F25794">
            <w:pPr>
              <w:spacing w:before="20" w:after="20"/>
              <w:rPr>
                <w:rFonts w:ascii="Arial" w:hAnsi="Arial" w:cs="Arial"/>
                <w:b/>
                <w:sz w:val="18"/>
                <w:szCs w:val="18"/>
              </w:rPr>
            </w:pPr>
            <w:r w:rsidRPr="008F1999">
              <w:rPr>
                <w:rFonts w:ascii="Arial" w:eastAsia="Tahoma" w:hAnsi="Arial" w:cs="Arial"/>
                <w:b/>
                <w:sz w:val="18"/>
                <w:szCs w:val="18"/>
              </w:rPr>
              <w:t>If taxable income is:</w:t>
            </w:r>
          </w:p>
        </w:tc>
        <w:tc>
          <w:tcPr>
            <w:tcW w:w="4770" w:type="dxa"/>
            <w:vAlign w:val="center"/>
          </w:tcPr>
          <w:p w14:paraId="36838FEE" w14:textId="028DEED7" w:rsidR="00415251" w:rsidRPr="008F1999" w:rsidRDefault="00415251" w:rsidP="00F25794">
            <w:pPr>
              <w:spacing w:before="20" w:after="20"/>
              <w:rPr>
                <w:rFonts w:ascii="Arial" w:hAnsi="Arial" w:cs="Arial"/>
                <w:b/>
                <w:sz w:val="18"/>
                <w:szCs w:val="18"/>
              </w:rPr>
            </w:pPr>
            <w:r w:rsidRPr="008F1999">
              <w:rPr>
                <w:rFonts w:ascii="Arial" w:eastAsia="Tahoma" w:hAnsi="Arial" w:cs="Arial"/>
                <w:b/>
                <w:sz w:val="18"/>
                <w:szCs w:val="18"/>
              </w:rPr>
              <w:t xml:space="preserve">The tax rate </w:t>
            </w:r>
            <w:r w:rsidRPr="008F1999">
              <w:rPr>
                <w:rFonts w:ascii="Arial" w:hAnsi="Arial" w:cs="Arial"/>
                <w:b/>
                <w:sz w:val="18"/>
                <w:szCs w:val="18"/>
              </w:rPr>
              <w:t xml:space="preserve">of taxable income </w:t>
            </w:r>
            <w:r w:rsidRPr="008F1999">
              <w:rPr>
                <w:rFonts w:ascii="Arial" w:eastAsia="Tahoma" w:hAnsi="Arial" w:cs="Arial"/>
                <w:b/>
                <w:sz w:val="18"/>
                <w:szCs w:val="18"/>
              </w:rPr>
              <w:t>is:</w:t>
            </w:r>
          </w:p>
        </w:tc>
      </w:tr>
      <w:tr w:rsidR="00415251" w:rsidRPr="008F1999" w14:paraId="43AD50EA" w14:textId="77777777" w:rsidTr="00F25794">
        <w:trPr>
          <w:trHeight w:val="331"/>
        </w:trPr>
        <w:tc>
          <w:tcPr>
            <w:tcW w:w="4793" w:type="dxa"/>
            <w:vAlign w:val="center"/>
          </w:tcPr>
          <w:p w14:paraId="4C06AF7A" w14:textId="12DCFE62" w:rsidR="00415251" w:rsidRPr="008F1999" w:rsidRDefault="00026D2C" w:rsidP="00F25794">
            <w:pPr>
              <w:spacing w:before="20" w:after="20"/>
              <w:textAlignment w:val="baseline"/>
              <w:rPr>
                <w:rFonts w:ascii="Arial" w:eastAsia="Tahoma" w:hAnsi="Arial" w:cs="Arial"/>
                <w:sz w:val="18"/>
                <w:szCs w:val="18"/>
              </w:rPr>
            </w:pPr>
            <w:r w:rsidRPr="008F1999">
              <w:rPr>
                <w:rFonts w:ascii="Arial" w:eastAsia="Tahoma" w:hAnsi="Arial" w:cs="Arial"/>
                <w:sz w:val="18"/>
                <w:szCs w:val="18"/>
              </w:rPr>
              <w:t>$</w:t>
            </w:r>
            <w:r w:rsidR="00464537">
              <w:rPr>
                <w:rFonts w:ascii="Arial" w:eastAsia="Tahoma" w:hAnsi="Arial" w:cs="Arial"/>
                <w:sz w:val="18"/>
                <w:szCs w:val="18"/>
              </w:rPr>
              <w:t>9,875</w:t>
            </w:r>
            <w:r w:rsidRPr="008F1999">
              <w:rPr>
                <w:rFonts w:ascii="Arial" w:eastAsia="Tahoma" w:hAnsi="Arial" w:cs="Arial"/>
                <w:sz w:val="18"/>
                <w:szCs w:val="18"/>
              </w:rPr>
              <w:t xml:space="preserve"> </w:t>
            </w:r>
            <w:r w:rsidR="009A2CE0" w:rsidRPr="008F1999">
              <w:rPr>
                <w:rFonts w:ascii="Arial" w:eastAsia="Tahoma" w:hAnsi="Arial" w:cs="Arial"/>
                <w:sz w:val="18"/>
                <w:szCs w:val="18"/>
              </w:rPr>
              <w:t>and</w:t>
            </w:r>
            <w:r w:rsidRPr="008F1999">
              <w:rPr>
                <w:rFonts w:ascii="Arial" w:eastAsia="Tahoma" w:hAnsi="Arial" w:cs="Arial"/>
                <w:sz w:val="18"/>
                <w:szCs w:val="18"/>
              </w:rPr>
              <w:t xml:space="preserve"> under</w:t>
            </w:r>
          </w:p>
        </w:tc>
        <w:tc>
          <w:tcPr>
            <w:tcW w:w="4770" w:type="dxa"/>
            <w:vAlign w:val="center"/>
          </w:tcPr>
          <w:p w14:paraId="3786A679" w14:textId="00F25BE9" w:rsidR="00415251" w:rsidRPr="008F1999" w:rsidRDefault="00415251" w:rsidP="00F25794">
            <w:pPr>
              <w:autoSpaceDE w:val="0"/>
              <w:autoSpaceDN w:val="0"/>
              <w:adjustRightInd w:val="0"/>
              <w:rPr>
                <w:rFonts w:ascii="Arial" w:eastAsia="Tahoma" w:hAnsi="Arial" w:cs="Arial"/>
                <w:sz w:val="18"/>
                <w:szCs w:val="18"/>
              </w:rPr>
            </w:pPr>
            <w:r w:rsidRPr="008F1999">
              <w:rPr>
                <w:rFonts w:ascii="Arial" w:eastAsia="Tahoma" w:hAnsi="Arial" w:cs="Arial"/>
                <w:sz w:val="18"/>
                <w:szCs w:val="18"/>
              </w:rPr>
              <w:t>10%</w:t>
            </w:r>
            <w:r w:rsidR="00F27D0B" w:rsidRPr="008F1999">
              <w:rPr>
                <w:rFonts w:ascii="Arial" w:eastAsia="Tahoma" w:hAnsi="Arial" w:cs="Arial"/>
                <w:sz w:val="18"/>
                <w:szCs w:val="18"/>
              </w:rPr>
              <w:t xml:space="preserve"> of the taxable income</w:t>
            </w:r>
          </w:p>
        </w:tc>
      </w:tr>
      <w:tr w:rsidR="00415251" w:rsidRPr="008F1999" w14:paraId="26ACCFD9" w14:textId="77777777" w:rsidTr="00F25794">
        <w:trPr>
          <w:trHeight w:val="331"/>
        </w:trPr>
        <w:tc>
          <w:tcPr>
            <w:tcW w:w="4793" w:type="dxa"/>
            <w:vAlign w:val="center"/>
          </w:tcPr>
          <w:p w14:paraId="6B05FC7E" w14:textId="4758D59E" w:rsidR="00415251" w:rsidRPr="008F1999" w:rsidRDefault="00026D2C" w:rsidP="00F25794">
            <w:pPr>
              <w:spacing w:before="20" w:after="20"/>
              <w:textAlignment w:val="baseline"/>
              <w:rPr>
                <w:rFonts w:ascii="Arial" w:eastAsia="Tahoma" w:hAnsi="Arial" w:cs="Arial"/>
                <w:sz w:val="18"/>
                <w:szCs w:val="18"/>
              </w:rPr>
            </w:pPr>
            <w:r w:rsidRPr="008F1999">
              <w:rPr>
                <w:rFonts w:ascii="Arial" w:hAnsi="Arial" w:cs="Arial"/>
                <w:sz w:val="18"/>
                <w:szCs w:val="18"/>
              </w:rPr>
              <w:t>Over $</w:t>
            </w:r>
            <w:r w:rsidR="00464537">
              <w:rPr>
                <w:rFonts w:ascii="Arial" w:hAnsi="Arial" w:cs="Arial"/>
                <w:sz w:val="18"/>
                <w:szCs w:val="18"/>
              </w:rPr>
              <w:t>9,875</w:t>
            </w:r>
            <w:r w:rsidRPr="008F1999">
              <w:rPr>
                <w:rFonts w:ascii="Arial" w:hAnsi="Arial" w:cs="Arial"/>
                <w:sz w:val="18"/>
                <w:szCs w:val="18"/>
              </w:rPr>
              <w:t xml:space="preserve"> but not over $</w:t>
            </w:r>
            <w:r w:rsidR="00464537">
              <w:rPr>
                <w:rFonts w:ascii="Arial" w:hAnsi="Arial" w:cs="Arial"/>
                <w:sz w:val="18"/>
                <w:szCs w:val="18"/>
              </w:rPr>
              <w:t>40,125</w:t>
            </w:r>
          </w:p>
        </w:tc>
        <w:tc>
          <w:tcPr>
            <w:tcW w:w="4770" w:type="dxa"/>
            <w:vAlign w:val="center"/>
          </w:tcPr>
          <w:p w14:paraId="5FB465A8" w14:textId="352CF6E2" w:rsidR="00415251" w:rsidRPr="008F1999" w:rsidRDefault="00415251" w:rsidP="00F25794">
            <w:pPr>
              <w:autoSpaceDE w:val="0"/>
              <w:autoSpaceDN w:val="0"/>
              <w:adjustRightInd w:val="0"/>
              <w:rPr>
                <w:rFonts w:ascii="Arial" w:eastAsia="Tahoma" w:hAnsi="Arial" w:cs="Arial"/>
                <w:sz w:val="18"/>
                <w:szCs w:val="18"/>
              </w:rPr>
            </w:pPr>
            <w:r w:rsidRPr="008F1999">
              <w:rPr>
                <w:rFonts w:ascii="Arial" w:hAnsi="Arial" w:cs="Arial"/>
                <w:sz w:val="18"/>
                <w:szCs w:val="18"/>
              </w:rPr>
              <w:t>$</w:t>
            </w:r>
            <w:r w:rsidR="00310C32">
              <w:rPr>
                <w:rFonts w:ascii="Arial" w:hAnsi="Arial" w:cs="Arial"/>
                <w:sz w:val="18"/>
                <w:szCs w:val="18"/>
              </w:rPr>
              <w:t xml:space="preserve">987.50 </w:t>
            </w:r>
            <w:r w:rsidRPr="008F1999">
              <w:rPr>
                <w:rFonts w:ascii="Arial" w:hAnsi="Arial" w:cs="Arial"/>
                <w:sz w:val="18"/>
                <w:szCs w:val="18"/>
              </w:rPr>
              <w:t>plus 12% of the excess over</w:t>
            </w:r>
            <w:r w:rsidR="005F0114" w:rsidRPr="008F1999">
              <w:rPr>
                <w:rFonts w:ascii="Arial" w:hAnsi="Arial" w:cs="Arial"/>
                <w:sz w:val="18"/>
                <w:szCs w:val="18"/>
              </w:rPr>
              <w:t xml:space="preserve"> $</w:t>
            </w:r>
            <w:r w:rsidR="00310C32">
              <w:rPr>
                <w:rFonts w:ascii="Arial" w:hAnsi="Arial" w:cs="Arial"/>
                <w:sz w:val="18"/>
                <w:szCs w:val="18"/>
              </w:rPr>
              <w:t>9,875</w:t>
            </w:r>
          </w:p>
        </w:tc>
      </w:tr>
      <w:tr w:rsidR="00415251" w:rsidRPr="008F1999" w14:paraId="27644BD8" w14:textId="77777777" w:rsidTr="00F25794">
        <w:trPr>
          <w:trHeight w:val="331"/>
        </w:trPr>
        <w:tc>
          <w:tcPr>
            <w:tcW w:w="4793" w:type="dxa"/>
            <w:vAlign w:val="center"/>
          </w:tcPr>
          <w:p w14:paraId="4EAE8E4C" w14:textId="3740C885" w:rsidR="00415251" w:rsidRPr="008F1999" w:rsidRDefault="00026D2C" w:rsidP="00F25794">
            <w:pPr>
              <w:spacing w:before="20" w:after="20"/>
              <w:textAlignment w:val="baseline"/>
              <w:rPr>
                <w:rFonts w:ascii="Arial" w:eastAsia="Tahoma" w:hAnsi="Arial" w:cs="Arial"/>
                <w:sz w:val="18"/>
                <w:szCs w:val="18"/>
              </w:rPr>
            </w:pPr>
            <w:r w:rsidRPr="008F1999">
              <w:rPr>
                <w:rFonts w:ascii="Arial" w:hAnsi="Arial" w:cs="Arial"/>
                <w:sz w:val="18"/>
                <w:szCs w:val="18"/>
              </w:rPr>
              <w:t>Over $</w:t>
            </w:r>
            <w:r w:rsidR="00EF3B1E">
              <w:rPr>
                <w:rFonts w:ascii="Arial" w:hAnsi="Arial" w:cs="Arial"/>
                <w:sz w:val="18"/>
                <w:szCs w:val="18"/>
              </w:rPr>
              <w:t xml:space="preserve">40,125 </w:t>
            </w:r>
            <w:r w:rsidRPr="008F1999">
              <w:rPr>
                <w:rFonts w:ascii="Arial" w:hAnsi="Arial" w:cs="Arial"/>
                <w:sz w:val="18"/>
                <w:szCs w:val="18"/>
              </w:rPr>
              <w:t>but not over $</w:t>
            </w:r>
            <w:r w:rsidR="00EF3B1E">
              <w:rPr>
                <w:rFonts w:ascii="Arial" w:hAnsi="Arial" w:cs="Arial"/>
                <w:sz w:val="18"/>
                <w:szCs w:val="18"/>
              </w:rPr>
              <w:t>85,525</w:t>
            </w:r>
          </w:p>
        </w:tc>
        <w:tc>
          <w:tcPr>
            <w:tcW w:w="4770" w:type="dxa"/>
            <w:vAlign w:val="center"/>
          </w:tcPr>
          <w:p w14:paraId="1995EAFB" w14:textId="13D85FD0" w:rsidR="00415251" w:rsidRPr="008F1999" w:rsidRDefault="00415251" w:rsidP="00F25794">
            <w:pPr>
              <w:spacing w:before="20" w:after="20"/>
              <w:textAlignment w:val="baseline"/>
              <w:rPr>
                <w:rFonts w:ascii="Arial" w:eastAsia="Tahoma" w:hAnsi="Arial" w:cs="Arial"/>
                <w:sz w:val="18"/>
                <w:szCs w:val="18"/>
              </w:rPr>
            </w:pPr>
            <w:r w:rsidRPr="008F1999">
              <w:rPr>
                <w:rFonts w:ascii="Arial" w:hAnsi="Arial" w:cs="Arial"/>
                <w:sz w:val="18"/>
                <w:szCs w:val="18"/>
              </w:rPr>
              <w:t>$</w:t>
            </w:r>
            <w:r w:rsidR="00FA3DBF">
              <w:rPr>
                <w:rFonts w:ascii="Arial" w:hAnsi="Arial" w:cs="Arial"/>
                <w:sz w:val="18"/>
                <w:szCs w:val="18"/>
              </w:rPr>
              <w:t>4,617.50</w:t>
            </w:r>
            <w:r w:rsidRPr="008F1999">
              <w:rPr>
                <w:rFonts w:ascii="Arial" w:hAnsi="Arial" w:cs="Arial"/>
                <w:sz w:val="18"/>
                <w:szCs w:val="18"/>
              </w:rPr>
              <w:t xml:space="preserve"> plus 22% of the excess over $</w:t>
            </w:r>
            <w:r w:rsidR="00FA3DBF">
              <w:rPr>
                <w:rFonts w:ascii="Arial" w:hAnsi="Arial" w:cs="Arial"/>
                <w:sz w:val="18"/>
                <w:szCs w:val="18"/>
              </w:rPr>
              <w:t>40,125</w:t>
            </w:r>
          </w:p>
        </w:tc>
      </w:tr>
      <w:tr w:rsidR="00415251" w:rsidRPr="008F1999" w14:paraId="5CE15E73" w14:textId="77777777" w:rsidTr="00F25794">
        <w:trPr>
          <w:trHeight w:val="331"/>
        </w:trPr>
        <w:tc>
          <w:tcPr>
            <w:tcW w:w="4793" w:type="dxa"/>
            <w:vAlign w:val="center"/>
          </w:tcPr>
          <w:p w14:paraId="4DBE5AD6" w14:textId="3035B324" w:rsidR="00415251" w:rsidRPr="008F1999" w:rsidRDefault="00026D2C" w:rsidP="00F25794">
            <w:pPr>
              <w:spacing w:before="20" w:after="20"/>
              <w:textAlignment w:val="baseline"/>
              <w:rPr>
                <w:rFonts w:ascii="Arial" w:eastAsia="Tahoma" w:hAnsi="Arial" w:cs="Arial"/>
                <w:sz w:val="18"/>
                <w:szCs w:val="18"/>
              </w:rPr>
            </w:pPr>
            <w:r w:rsidRPr="008F1999">
              <w:rPr>
                <w:rFonts w:ascii="Arial" w:hAnsi="Arial" w:cs="Arial"/>
                <w:sz w:val="18"/>
                <w:szCs w:val="18"/>
              </w:rPr>
              <w:t>Over $</w:t>
            </w:r>
            <w:r w:rsidR="00310C32">
              <w:rPr>
                <w:rFonts w:ascii="Arial" w:hAnsi="Arial" w:cs="Arial"/>
                <w:sz w:val="18"/>
                <w:szCs w:val="18"/>
              </w:rPr>
              <w:t>85,525</w:t>
            </w:r>
            <w:r w:rsidR="00B45DDD" w:rsidRPr="008F1999">
              <w:rPr>
                <w:rFonts w:ascii="Arial" w:hAnsi="Arial" w:cs="Arial"/>
                <w:sz w:val="18"/>
                <w:szCs w:val="18"/>
              </w:rPr>
              <w:t xml:space="preserve"> </w:t>
            </w:r>
            <w:r w:rsidRPr="008F1999">
              <w:rPr>
                <w:rFonts w:ascii="Arial" w:hAnsi="Arial" w:cs="Arial"/>
                <w:sz w:val="18"/>
                <w:szCs w:val="18"/>
              </w:rPr>
              <w:t>but not over $</w:t>
            </w:r>
            <w:r w:rsidR="00310C32">
              <w:rPr>
                <w:rFonts w:ascii="Arial" w:hAnsi="Arial" w:cs="Arial"/>
                <w:sz w:val="18"/>
                <w:szCs w:val="18"/>
              </w:rPr>
              <w:t>163,300</w:t>
            </w:r>
          </w:p>
        </w:tc>
        <w:tc>
          <w:tcPr>
            <w:tcW w:w="4770" w:type="dxa"/>
            <w:vAlign w:val="center"/>
          </w:tcPr>
          <w:p w14:paraId="1AAF9484" w14:textId="378E5F5E" w:rsidR="00415251" w:rsidRPr="008F1999" w:rsidRDefault="00415251" w:rsidP="00F25794">
            <w:pPr>
              <w:spacing w:before="20" w:after="20"/>
              <w:textAlignment w:val="baseline"/>
              <w:rPr>
                <w:rFonts w:ascii="Arial" w:eastAsia="Tahoma" w:hAnsi="Arial" w:cs="Arial"/>
                <w:sz w:val="18"/>
                <w:szCs w:val="18"/>
              </w:rPr>
            </w:pPr>
            <w:r w:rsidRPr="008F1999">
              <w:rPr>
                <w:rFonts w:ascii="Arial" w:hAnsi="Arial" w:cs="Arial"/>
                <w:sz w:val="18"/>
                <w:szCs w:val="18"/>
              </w:rPr>
              <w:t>$</w:t>
            </w:r>
            <w:r w:rsidR="00FA3DBF">
              <w:rPr>
                <w:rFonts w:ascii="Arial" w:hAnsi="Arial" w:cs="Arial"/>
                <w:sz w:val="18"/>
                <w:szCs w:val="18"/>
              </w:rPr>
              <w:t xml:space="preserve">14,605.50 </w:t>
            </w:r>
            <w:r w:rsidRPr="008F1999">
              <w:rPr>
                <w:rFonts w:ascii="Arial" w:hAnsi="Arial" w:cs="Arial"/>
                <w:sz w:val="18"/>
                <w:szCs w:val="18"/>
              </w:rPr>
              <w:t>plus 24% of the excess over $</w:t>
            </w:r>
            <w:r w:rsidR="00FA3DBF">
              <w:rPr>
                <w:rFonts w:ascii="Arial" w:hAnsi="Arial" w:cs="Arial"/>
                <w:sz w:val="18"/>
                <w:szCs w:val="18"/>
              </w:rPr>
              <w:t>85,525</w:t>
            </w:r>
          </w:p>
        </w:tc>
      </w:tr>
      <w:tr w:rsidR="00415251" w:rsidRPr="008F1999" w14:paraId="65351CB1" w14:textId="77777777" w:rsidTr="00F25794">
        <w:trPr>
          <w:trHeight w:val="331"/>
        </w:trPr>
        <w:tc>
          <w:tcPr>
            <w:tcW w:w="4793" w:type="dxa"/>
            <w:vAlign w:val="center"/>
          </w:tcPr>
          <w:p w14:paraId="4CF13B17" w14:textId="049D3A40" w:rsidR="00415251" w:rsidRPr="008F1999" w:rsidRDefault="00026D2C" w:rsidP="00F25794">
            <w:pPr>
              <w:spacing w:before="20" w:after="20"/>
              <w:textAlignment w:val="baseline"/>
              <w:rPr>
                <w:rFonts w:ascii="Arial" w:eastAsia="Tahoma" w:hAnsi="Arial" w:cs="Arial"/>
                <w:sz w:val="18"/>
                <w:szCs w:val="18"/>
              </w:rPr>
            </w:pPr>
            <w:r w:rsidRPr="008F1999">
              <w:rPr>
                <w:rFonts w:ascii="Arial" w:hAnsi="Arial" w:cs="Arial"/>
                <w:sz w:val="18"/>
                <w:szCs w:val="18"/>
              </w:rPr>
              <w:t>Over $</w:t>
            </w:r>
            <w:r w:rsidR="00310C32">
              <w:rPr>
                <w:rFonts w:ascii="Arial" w:hAnsi="Arial" w:cs="Arial"/>
                <w:sz w:val="18"/>
                <w:szCs w:val="18"/>
              </w:rPr>
              <w:t xml:space="preserve">163,300 </w:t>
            </w:r>
            <w:r w:rsidRPr="008F1999">
              <w:rPr>
                <w:rFonts w:ascii="Arial" w:hAnsi="Arial" w:cs="Arial"/>
                <w:sz w:val="18"/>
                <w:szCs w:val="18"/>
              </w:rPr>
              <w:t>but not over $</w:t>
            </w:r>
            <w:r w:rsidR="00310C32">
              <w:rPr>
                <w:rFonts w:ascii="Arial" w:hAnsi="Arial" w:cs="Arial"/>
                <w:sz w:val="18"/>
                <w:szCs w:val="18"/>
              </w:rPr>
              <w:t>207,350</w:t>
            </w:r>
          </w:p>
        </w:tc>
        <w:tc>
          <w:tcPr>
            <w:tcW w:w="4770" w:type="dxa"/>
            <w:vAlign w:val="center"/>
          </w:tcPr>
          <w:p w14:paraId="5D74CEF9" w14:textId="560EBF89" w:rsidR="00415251" w:rsidRPr="008F1999" w:rsidRDefault="00415251" w:rsidP="00F25794">
            <w:pPr>
              <w:autoSpaceDE w:val="0"/>
              <w:autoSpaceDN w:val="0"/>
              <w:adjustRightInd w:val="0"/>
              <w:rPr>
                <w:rFonts w:ascii="Arial" w:eastAsia="Tahoma" w:hAnsi="Arial" w:cs="Arial"/>
                <w:sz w:val="18"/>
                <w:szCs w:val="18"/>
              </w:rPr>
            </w:pPr>
            <w:r w:rsidRPr="008F1999">
              <w:rPr>
                <w:rFonts w:ascii="Arial" w:hAnsi="Arial" w:cs="Arial"/>
                <w:sz w:val="18"/>
                <w:szCs w:val="18"/>
              </w:rPr>
              <w:t>$</w:t>
            </w:r>
            <w:r w:rsidR="00FA3DBF">
              <w:rPr>
                <w:rFonts w:ascii="Arial" w:hAnsi="Arial" w:cs="Arial"/>
                <w:sz w:val="18"/>
                <w:szCs w:val="18"/>
              </w:rPr>
              <w:t xml:space="preserve">33,217.50 </w:t>
            </w:r>
            <w:r w:rsidRPr="008F1999">
              <w:rPr>
                <w:rFonts w:ascii="Arial" w:hAnsi="Arial" w:cs="Arial"/>
                <w:sz w:val="18"/>
                <w:szCs w:val="18"/>
              </w:rPr>
              <w:t>plus 32% of the excess over $</w:t>
            </w:r>
            <w:r w:rsidR="00FA3DBF">
              <w:rPr>
                <w:rFonts w:ascii="Arial" w:hAnsi="Arial" w:cs="Arial"/>
                <w:sz w:val="18"/>
                <w:szCs w:val="18"/>
              </w:rPr>
              <w:t>163,300</w:t>
            </w:r>
          </w:p>
        </w:tc>
      </w:tr>
      <w:tr w:rsidR="00415251" w:rsidRPr="008F1999" w14:paraId="691059EE" w14:textId="77777777" w:rsidTr="00F25794">
        <w:trPr>
          <w:trHeight w:val="331"/>
        </w:trPr>
        <w:tc>
          <w:tcPr>
            <w:tcW w:w="4793" w:type="dxa"/>
            <w:vAlign w:val="center"/>
          </w:tcPr>
          <w:p w14:paraId="419AA444" w14:textId="543332B4" w:rsidR="00415251" w:rsidRPr="008F1999" w:rsidRDefault="00026D2C" w:rsidP="00F25794">
            <w:pPr>
              <w:spacing w:before="20" w:after="20"/>
              <w:textAlignment w:val="baseline"/>
              <w:rPr>
                <w:rFonts w:ascii="Arial" w:eastAsia="Tahoma" w:hAnsi="Arial" w:cs="Arial"/>
                <w:sz w:val="18"/>
                <w:szCs w:val="18"/>
              </w:rPr>
            </w:pPr>
            <w:r w:rsidRPr="008F1999">
              <w:rPr>
                <w:rFonts w:ascii="Arial" w:hAnsi="Arial" w:cs="Arial"/>
                <w:sz w:val="18"/>
                <w:szCs w:val="18"/>
              </w:rPr>
              <w:t>Over $</w:t>
            </w:r>
            <w:r w:rsidR="00310C32">
              <w:rPr>
                <w:rFonts w:ascii="Arial" w:hAnsi="Arial" w:cs="Arial"/>
                <w:sz w:val="18"/>
                <w:szCs w:val="18"/>
              </w:rPr>
              <w:t xml:space="preserve">207,350 </w:t>
            </w:r>
            <w:r w:rsidRPr="008F1999">
              <w:rPr>
                <w:rFonts w:ascii="Arial" w:hAnsi="Arial" w:cs="Arial"/>
                <w:sz w:val="18"/>
                <w:szCs w:val="18"/>
              </w:rPr>
              <w:t>but not over $</w:t>
            </w:r>
            <w:r w:rsidR="00310C32">
              <w:rPr>
                <w:rFonts w:ascii="Arial" w:hAnsi="Arial" w:cs="Arial"/>
                <w:sz w:val="18"/>
                <w:szCs w:val="18"/>
              </w:rPr>
              <w:t>311,025</w:t>
            </w:r>
          </w:p>
        </w:tc>
        <w:tc>
          <w:tcPr>
            <w:tcW w:w="4770" w:type="dxa"/>
            <w:vAlign w:val="center"/>
          </w:tcPr>
          <w:p w14:paraId="649CA91B" w14:textId="05CCE017" w:rsidR="00415251" w:rsidRPr="008F1999" w:rsidRDefault="00415251" w:rsidP="00F25794">
            <w:pPr>
              <w:pStyle w:val="CommentText"/>
              <w:rPr>
                <w:rFonts w:ascii="Arial" w:eastAsia="Tahoma" w:hAnsi="Arial" w:cs="Arial"/>
                <w:sz w:val="18"/>
                <w:szCs w:val="18"/>
              </w:rPr>
            </w:pPr>
            <w:r w:rsidRPr="008F1999">
              <w:rPr>
                <w:rFonts w:ascii="Arial" w:hAnsi="Arial" w:cs="Arial"/>
                <w:sz w:val="18"/>
                <w:szCs w:val="18"/>
              </w:rPr>
              <w:t>$</w:t>
            </w:r>
            <w:r w:rsidR="00FA3DBF">
              <w:rPr>
                <w:rFonts w:ascii="Arial" w:hAnsi="Arial" w:cs="Arial"/>
                <w:sz w:val="18"/>
                <w:szCs w:val="18"/>
              </w:rPr>
              <w:t>47,367.50</w:t>
            </w:r>
            <w:r w:rsidRPr="008F1999">
              <w:rPr>
                <w:rFonts w:ascii="Arial" w:hAnsi="Arial" w:cs="Arial"/>
                <w:sz w:val="18"/>
                <w:szCs w:val="18"/>
              </w:rPr>
              <w:t xml:space="preserve"> plus 35% of the excess over $</w:t>
            </w:r>
            <w:r w:rsidR="00FA3DBF">
              <w:rPr>
                <w:rFonts w:ascii="Arial" w:hAnsi="Arial" w:cs="Arial"/>
                <w:sz w:val="18"/>
                <w:szCs w:val="18"/>
              </w:rPr>
              <w:t>207,350</w:t>
            </w:r>
          </w:p>
        </w:tc>
      </w:tr>
      <w:tr w:rsidR="00415251" w:rsidRPr="008F1999" w14:paraId="0D724A36" w14:textId="77777777" w:rsidTr="00F25794">
        <w:trPr>
          <w:trHeight w:val="307"/>
        </w:trPr>
        <w:tc>
          <w:tcPr>
            <w:tcW w:w="4793" w:type="dxa"/>
            <w:vAlign w:val="center"/>
          </w:tcPr>
          <w:p w14:paraId="3356F998" w14:textId="453CC89E" w:rsidR="00415251" w:rsidRPr="008F1999" w:rsidRDefault="00026D2C" w:rsidP="00F25794">
            <w:pPr>
              <w:spacing w:before="20" w:after="20"/>
              <w:textAlignment w:val="baseline"/>
              <w:rPr>
                <w:rFonts w:ascii="Arial" w:eastAsia="Tahoma" w:hAnsi="Arial" w:cs="Arial"/>
                <w:sz w:val="18"/>
                <w:szCs w:val="18"/>
              </w:rPr>
            </w:pPr>
            <w:r w:rsidRPr="008F1999">
              <w:rPr>
                <w:rFonts w:ascii="Arial" w:hAnsi="Arial" w:cs="Arial"/>
                <w:sz w:val="18"/>
                <w:szCs w:val="18"/>
              </w:rPr>
              <w:t>Over $</w:t>
            </w:r>
            <w:r w:rsidR="00310C32">
              <w:rPr>
                <w:rFonts w:ascii="Arial" w:hAnsi="Arial" w:cs="Arial"/>
                <w:sz w:val="18"/>
                <w:szCs w:val="18"/>
              </w:rPr>
              <w:t>311,025</w:t>
            </w:r>
          </w:p>
        </w:tc>
        <w:tc>
          <w:tcPr>
            <w:tcW w:w="4770" w:type="dxa"/>
            <w:vAlign w:val="center"/>
          </w:tcPr>
          <w:p w14:paraId="2AB218E8" w14:textId="5A836946" w:rsidR="00415251" w:rsidRPr="008F1999" w:rsidRDefault="00415251" w:rsidP="00F25794">
            <w:pPr>
              <w:spacing w:before="20" w:after="20"/>
              <w:textAlignment w:val="baseline"/>
              <w:rPr>
                <w:rFonts w:ascii="Arial" w:eastAsia="Tahoma" w:hAnsi="Arial" w:cs="Arial"/>
                <w:sz w:val="18"/>
                <w:szCs w:val="18"/>
              </w:rPr>
            </w:pPr>
            <w:r w:rsidRPr="008F1999">
              <w:rPr>
                <w:rFonts w:ascii="Arial" w:hAnsi="Arial" w:cs="Arial"/>
                <w:sz w:val="18"/>
                <w:szCs w:val="18"/>
              </w:rPr>
              <w:t>$</w:t>
            </w:r>
            <w:r w:rsidR="00FA3DBF">
              <w:rPr>
                <w:rFonts w:ascii="Arial" w:hAnsi="Arial" w:cs="Arial"/>
                <w:sz w:val="18"/>
                <w:szCs w:val="18"/>
              </w:rPr>
              <w:t>83,653.75</w:t>
            </w:r>
            <w:r w:rsidRPr="008F1999">
              <w:rPr>
                <w:rFonts w:ascii="Arial" w:hAnsi="Arial" w:cs="Arial"/>
                <w:sz w:val="18"/>
                <w:szCs w:val="18"/>
              </w:rPr>
              <w:t xml:space="preserve"> plus 37% of the excess over $</w:t>
            </w:r>
            <w:r w:rsidR="00FA3DBF">
              <w:rPr>
                <w:rFonts w:ascii="Arial" w:hAnsi="Arial" w:cs="Arial"/>
                <w:sz w:val="18"/>
                <w:szCs w:val="18"/>
              </w:rPr>
              <w:t>311,025</w:t>
            </w:r>
          </w:p>
        </w:tc>
      </w:tr>
      <w:tr w:rsidR="00415251" w:rsidRPr="008F1999" w14:paraId="38D31314" w14:textId="77777777" w:rsidTr="00F25794">
        <w:trPr>
          <w:trHeight w:val="331"/>
        </w:trPr>
        <w:tc>
          <w:tcPr>
            <w:tcW w:w="9563" w:type="dxa"/>
            <w:gridSpan w:val="2"/>
            <w:vAlign w:val="center"/>
          </w:tcPr>
          <w:p w14:paraId="4FD8521D" w14:textId="7F7A8BE9" w:rsidR="00415251" w:rsidRPr="008F1999" w:rsidRDefault="00415251" w:rsidP="00F25794">
            <w:pPr>
              <w:keepNext/>
              <w:spacing w:before="20" w:after="20"/>
              <w:rPr>
                <w:rFonts w:ascii="Arial" w:hAnsi="Arial" w:cs="Arial"/>
                <w:b/>
                <w:color w:val="0D2240"/>
                <w:sz w:val="18"/>
                <w:szCs w:val="18"/>
              </w:rPr>
            </w:pPr>
            <w:r w:rsidRPr="008F1999">
              <w:rPr>
                <w:rFonts w:ascii="Arial" w:hAnsi="Arial" w:cs="Arial"/>
                <w:b/>
                <w:color w:val="0D2240"/>
                <w:sz w:val="18"/>
                <w:szCs w:val="18"/>
              </w:rPr>
              <w:t>Head of Household</w:t>
            </w:r>
          </w:p>
        </w:tc>
      </w:tr>
      <w:tr w:rsidR="00415251" w:rsidRPr="008F1999" w14:paraId="31EA16EA" w14:textId="77777777" w:rsidTr="00F25794">
        <w:trPr>
          <w:trHeight w:val="331"/>
        </w:trPr>
        <w:tc>
          <w:tcPr>
            <w:tcW w:w="4793" w:type="dxa"/>
            <w:vAlign w:val="center"/>
          </w:tcPr>
          <w:p w14:paraId="148FB95D" w14:textId="77777777" w:rsidR="00415251" w:rsidRPr="008F1999" w:rsidRDefault="00415251" w:rsidP="00F25794">
            <w:pPr>
              <w:keepNext/>
              <w:spacing w:before="20" w:after="20"/>
              <w:rPr>
                <w:rFonts w:ascii="Arial" w:hAnsi="Arial" w:cs="Arial"/>
                <w:sz w:val="18"/>
                <w:szCs w:val="18"/>
              </w:rPr>
            </w:pPr>
            <w:r w:rsidRPr="008F1999">
              <w:rPr>
                <w:rFonts w:ascii="Arial" w:eastAsia="Tahoma" w:hAnsi="Arial" w:cs="Arial"/>
                <w:b/>
                <w:sz w:val="18"/>
                <w:szCs w:val="18"/>
              </w:rPr>
              <w:t>If taxable income is:</w:t>
            </w:r>
          </w:p>
        </w:tc>
        <w:tc>
          <w:tcPr>
            <w:tcW w:w="4770" w:type="dxa"/>
            <w:vAlign w:val="center"/>
          </w:tcPr>
          <w:p w14:paraId="68C6E91E" w14:textId="77777777" w:rsidR="00415251" w:rsidRPr="008F1999" w:rsidRDefault="00415251" w:rsidP="00F25794">
            <w:pPr>
              <w:keepNext/>
              <w:spacing w:before="20" w:after="20"/>
              <w:rPr>
                <w:rFonts w:ascii="Arial" w:hAnsi="Arial" w:cs="Arial"/>
                <w:sz w:val="18"/>
                <w:szCs w:val="18"/>
              </w:rPr>
            </w:pPr>
            <w:r w:rsidRPr="008F1999">
              <w:rPr>
                <w:rFonts w:ascii="Arial" w:eastAsia="Tahoma" w:hAnsi="Arial" w:cs="Arial"/>
                <w:b/>
                <w:sz w:val="18"/>
                <w:szCs w:val="18"/>
              </w:rPr>
              <w:t xml:space="preserve">The tax rate </w:t>
            </w:r>
            <w:r w:rsidRPr="008F1999">
              <w:rPr>
                <w:rFonts w:ascii="Arial" w:hAnsi="Arial" w:cs="Arial"/>
                <w:b/>
                <w:sz w:val="18"/>
                <w:szCs w:val="18"/>
              </w:rPr>
              <w:t xml:space="preserve">of taxable income </w:t>
            </w:r>
            <w:r w:rsidRPr="008F1999">
              <w:rPr>
                <w:rFonts w:ascii="Arial" w:eastAsia="Tahoma" w:hAnsi="Arial" w:cs="Arial"/>
                <w:b/>
                <w:sz w:val="18"/>
                <w:szCs w:val="18"/>
              </w:rPr>
              <w:t>is:</w:t>
            </w:r>
          </w:p>
        </w:tc>
      </w:tr>
      <w:tr w:rsidR="00415251" w:rsidRPr="008F1999" w14:paraId="70EB1C7E" w14:textId="77777777" w:rsidTr="00F25794">
        <w:trPr>
          <w:trHeight w:val="331"/>
        </w:trPr>
        <w:tc>
          <w:tcPr>
            <w:tcW w:w="4793" w:type="dxa"/>
            <w:vAlign w:val="center"/>
          </w:tcPr>
          <w:p w14:paraId="7C7DE1E0" w14:textId="5AA64144" w:rsidR="00415251" w:rsidRPr="008F1999" w:rsidRDefault="00026D2C" w:rsidP="00F25794">
            <w:pPr>
              <w:keepNext/>
              <w:spacing w:before="20" w:after="20"/>
              <w:rPr>
                <w:rFonts w:ascii="Arial" w:hAnsi="Arial" w:cs="Arial"/>
                <w:sz w:val="18"/>
                <w:szCs w:val="18"/>
              </w:rPr>
            </w:pPr>
            <w:r w:rsidRPr="008F1999">
              <w:rPr>
                <w:rFonts w:ascii="Arial" w:hAnsi="Arial" w:cs="Arial"/>
                <w:sz w:val="18"/>
                <w:szCs w:val="18"/>
              </w:rPr>
              <w:t>$1</w:t>
            </w:r>
            <w:r w:rsidR="00117540">
              <w:rPr>
                <w:rFonts w:ascii="Arial" w:hAnsi="Arial" w:cs="Arial"/>
                <w:sz w:val="18"/>
                <w:szCs w:val="18"/>
              </w:rPr>
              <w:t>4,100</w:t>
            </w:r>
            <w:r w:rsidR="002F1D60" w:rsidRPr="008F1999">
              <w:rPr>
                <w:rFonts w:ascii="Arial" w:hAnsi="Arial" w:cs="Arial"/>
                <w:sz w:val="18"/>
                <w:szCs w:val="18"/>
              </w:rPr>
              <w:t xml:space="preserve"> </w:t>
            </w:r>
            <w:r w:rsidRPr="008F1999">
              <w:rPr>
                <w:rFonts w:ascii="Arial" w:hAnsi="Arial" w:cs="Arial"/>
                <w:sz w:val="18"/>
                <w:szCs w:val="18"/>
              </w:rPr>
              <w:t>and under</w:t>
            </w:r>
          </w:p>
        </w:tc>
        <w:tc>
          <w:tcPr>
            <w:tcW w:w="4770" w:type="dxa"/>
            <w:vAlign w:val="center"/>
          </w:tcPr>
          <w:p w14:paraId="044F4A89" w14:textId="62CE953E" w:rsidR="00415251" w:rsidRPr="008F1999" w:rsidRDefault="00026D2C" w:rsidP="00F25794">
            <w:pPr>
              <w:keepNext/>
              <w:spacing w:before="20" w:after="20"/>
              <w:rPr>
                <w:rFonts w:ascii="Arial" w:hAnsi="Arial" w:cs="Arial"/>
                <w:sz w:val="18"/>
                <w:szCs w:val="18"/>
              </w:rPr>
            </w:pPr>
            <w:r w:rsidRPr="008F1999">
              <w:rPr>
                <w:rFonts w:ascii="Arial" w:hAnsi="Arial" w:cs="Arial"/>
                <w:sz w:val="18"/>
                <w:szCs w:val="18"/>
              </w:rPr>
              <w:t>1</w:t>
            </w:r>
            <w:r w:rsidR="00415251" w:rsidRPr="008F1999">
              <w:rPr>
                <w:rFonts w:ascii="Arial" w:hAnsi="Arial" w:cs="Arial"/>
                <w:sz w:val="18"/>
                <w:szCs w:val="18"/>
              </w:rPr>
              <w:t>0% of the taxable income</w:t>
            </w:r>
          </w:p>
        </w:tc>
      </w:tr>
      <w:tr w:rsidR="00415251" w:rsidRPr="008F1999" w14:paraId="278FE3CE" w14:textId="77777777" w:rsidTr="00F25794">
        <w:trPr>
          <w:trHeight w:val="331"/>
        </w:trPr>
        <w:tc>
          <w:tcPr>
            <w:tcW w:w="4793" w:type="dxa"/>
            <w:vAlign w:val="center"/>
          </w:tcPr>
          <w:p w14:paraId="06B10CDB" w14:textId="1E725AE4" w:rsidR="00415251" w:rsidRPr="008F1999" w:rsidRDefault="00026D2C" w:rsidP="00F25794">
            <w:pPr>
              <w:keepNext/>
              <w:spacing w:before="20" w:after="20"/>
              <w:rPr>
                <w:rFonts w:ascii="Arial" w:hAnsi="Arial" w:cs="Arial"/>
                <w:sz w:val="18"/>
                <w:szCs w:val="18"/>
              </w:rPr>
            </w:pPr>
            <w:r w:rsidRPr="008F1999">
              <w:rPr>
                <w:rFonts w:ascii="Arial" w:hAnsi="Arial" w:cs="Arial"/>
                <w:sz w:val="18"/>
                <w:szCs w:val="18"/>
              </w:rPr>
              <w:t>Over $</w:t>
            </w:r>
            <w:r w:rsidR="002F1D60" w:rsidRPr="008F1999">
              <w:rPr>
                <w:rFonts w:ascii="Arial" w:hAnsi="Arial" w:cs="Arial"/>
                <w:sz w:val="18"/>
                <w:szCs w:val="18"/>
              </w:rPr>
              <w:t>1</w:t>
            </w:r>
            <w:r w:rsidR="00117540">
              <w:rPr>
                <w:rFonts w:ascii="Arial" w:hAnsi="Arial" w:cs="Arial"/>
                <w:sz w:val="18"/>
                <w:szCs w:val="18"/>
              </w:rPr>
              <w:t>4,100</w:t>
            </w:r>
            <w:r w:rsidR="00896AF7" w:rsidRPr="008F1999">
              <w:rPr>
                <w:rFonts w:ascii="Arial" w:hAnsi="Arial" w:cs="Arial"/>
                <w:sz w:val="18"/>
                <w:szCs w:val="18"/>
              </w:rPr>
              <w:t xml:space="preserve"> but not over $5</w:t>
            </w:r>
            <w:r w:rsidR="00117540">
              <w:rPr>
                <w:rFonts w:ascii="Arial" w:hAnsi="Arial" w:cs="Arial"/>
                <w:sz w:val="18"/>
                <w:szCs w:val="18"/>
              </w:rPr>
              <w:t>3</w:t>
            </w:r>
            <w:r w:rsidR="00896AF7" w:rsidRPr="008F1999">
              <w:rPr>
                <w:rFonts w:ascii="Arial" w:hAnsi="Arial" w:cs="Arial"/>
                <w:sz w:val="18"/>
                <w:szCs w:val="18"/>
              </w:rPr>
              <w:t>,</w:t>
            </w:r>
            <w:r w:rsidR="00117540">
              <w:rPr>
                <w:rFonts w:ascii="Arial" w:hAnsi="Arial" w:cs="Arial"/>
                <w:sz w:val="18"/>
                <w:szCs w:val="18"/>
              </w:rPr>
              <w:t>700</w:t>
            </w:r>
          </w:p>
        </w:tc>
        <w:tc>
          <w:tcPr>
            <w:tcW w:w="4770" w:type="dxa"/>
            <w:vAlign w:val="center"/>
          </w:tcPr>
          <w:p w14:paraId="5146E36E" w14:textId="37476781" w:rsidR="00415251" w:rsidRPr="008F1999" w:rsidRDefault="00415251" w:rsidP="00F25794">
            <w:pPr>
              <w:keepNext/>
              <w:spacing w:before="20" w:after="20"/>
              <w:rPr>
                <w:rFonts w:ascii="Arial" w:hAnsi="Arial" w:cs="Arial"/>
                <w:sz w:val="18"/>
                <w:szCs w:val="18"/>
              </w:rPr>
            </w:pPr>
            <w:r w:rsidRPr="008F1999">
              <w:rPr>
                <w:rFonts w:ascii="Arial" w:hAnsi="Arial" w:cs="Arial"/>
                <w:sz w:val="18"/>
                <w:szCs w:val="18"/>
              </w:rPr>
              <w:t>$</w:t>
            </w:r>
            <w:r w:rsidR="00BD6BE4" w:rsidRPr="008F1999">
              <w:rPr>
                <w:rFonts w:ascii="Arial" w:hAnsi="Arial" w:cs="Arial"/>
                <w:sz w:val="18"/>
                <w:szCs w:val="18"/>
              </w:rPr>
              <w:t>1</w:t>
            </w:r>
            <w:r w:rsidR="00896AF7" w:rsidRPr="008F1999">
              <w:rPr>
                <w:rFonts w:ascii="Arial" w:hAnsi="Arial" w:cs="Arial"/>
                <w:sz w:val="18"/>
                <w:szCs w:val="18"/>
              </w:rPr>
              <w:t>,</w:t>
            </w:r>
            <w:r w:rsidR="00117540">
              <w:rPr>
                <w:rFonts w:ascii="Arial" w:hAnsi="Arial" w:cs="Arial"/>
                <w:sz w:val="18"/>
                <w:szCs w:val="18"/>
              </w:rPr>
              <w:t>410</w:t>
            </w:r>
            <w:r w:rsidRPr="008F1999">
              <w:rPr>
                <w:rFonts w:ascii="Arial" w:hAnsi="Arial" w:cs="Arial"/>
                <w:sz w:val="18"/>
                <w:szCs w:val="18"/>
              </w:rPr>
              <w:t xml:space="preserve"> plus 12% of the excess over $1</w:t>
            </w:r>
            <w:r w:rsidR="00117540">
              <w:rPr>
                <w:rFonts w:ascii="Arial" w:hAnsi="Arial" w:cs="Arial"/>
                <w:sz w:val="18"/>
                <w:szCs w:val="18"/>
              </w:rPr>
              <w:t>4,100</w:t>
            </w:r>
          </w:p>
        </w:tc>
      </w:tr>
      <w:tr w:rsidR="00415251" w:rsidRPr="008F1999" w14:paraId="517791DA" w14:textId="77777777" w:rsidTr="00F25794">
        <w:trPr>
          <w:trHeight w:val="331"/>
        </w:trPr>
        <w:tc>
          <w:tcPr>
            <w:tcW w:w="4793" w:type="dxa"/>
            <w:vAlign w:val="center"/>
          </w:tcPr>
          <w:p w14:paraId="56231E71" w14:textId="270AAB87" w:rsidR="00415251" w:rsidRPr="008F1999" w:rsidRDefault="00026D2C" w:rsidP="00F25794">
            <w:pPr>
              <w:keepNext/>
              <w:spacing w:before="20" w:after="20"/>
              <w:rPr>
                <w:rFonts w:ascii="Arial" w:hAnsi="Arial" w:cs="Arial"/>
                <w:sz w:val="18"/>
                <w:szCs w:val="18"/>
              </w:rPr>
            </w:pPr>
            <w:r w:rsidRPr="008F1999">
              <w:rPr>
                <w:rFonts w:ascii="Arial" w:hAnsi="Arial" w:cs="Arial"/>
                <w:sz w:val="18"/>
                <w:szCs w:val="18"/>
              </w:rPr>
              <w:t>Over $</w:t>
            </w:r>
            <w:r w:rsidR="002F1D60" w:rsidRPr="008F1999">
              <w:rPr>
                <w:rFonts w:ascii="Arial" w:hAnsi="Arial" w:cs="Arial"/>
                <w:sz w:val="18"/>
                <w:szCs w:val="18"/>
              </w:rPr>
              <w:t>5</w:t>
            </w:r>
            <w:r w:rsidR="00117540">
              <w:rPr>
                <w:rFonts w:ascii="Arial" w:hAnsi="Arial" w:cs="Arial"/>
                <w:sz w:val="18"/>
                <w:szCs w:val="18"/>
              </w:rPr>
              <w:t>3</w:t>
            </w:r>
            <w:r w:rsidR="002F1D60" w:rsidRPr="008F1999">
              <w:rPr>
                <w:rFonts w:ascii="Arial" w:hAnsi="Arial" w:cs="Arial"/>
                <w:sz w:val="18"/>
                <w:szCs w:val="18"/>
              </w:rPr>
              <w:t>,</w:t>
            </w:r>
            <w:r w:rsidR="00117540">
              <w:rPr>
                <w:rFonts w:ascii="Arial" w:hAnsi="Arial" w:cs="Arial"/>
                <w:sz w:val="18"/>
                <w:szCs w:val="18"/>
              </w:rPr>
              <w:t>700</w:t>
            </w:r>
            <w:r w:rsidRPr="008F1999">
              <w:rPr>
                <w:rFonts w:ascii="Arial" w:hAnsi="Arial" w:cs="Arial"/>
                <w:sz w:val="18"/>
                <w:szCs w:val="18"/>
              </w:rPr>
              <w:t xml:space="preserve"> but not over $</w:t>
            </w:r>
            <w:r w:rsidR="002F1D60" w:rsidRPr="008F1999">
              <w:rPr>
                <w:rFonts w:ascii="Arial" w:hAnsi="Arial" w:cs="Arial"/>
                <w:sz w:val="18"/>
                <w:szCs w:val="18"/>
              </w:rPr>
              <w:t>8</w:t>
            </w:r>
            <w:r w:rsidR="00117540">
              <w:rPr>
                <w:rFonts w:ascii="Arial" w:hAnsi="Arial" w:cs="Arial"/>
                <w:sz w:val="18"/>
                <w:szCs w:val="18"/>
              </w:rPr>
              <w:t>5</w:t>
            </w:r>
            <w:r w:rsidR="002F1D60" w:rsidRPr="008F1999">
              <w:rPr>
                <w:rFonts w:ascii="Arial" w:hAnsi="Arial" w:cs="Arial"/>
                <w:sz w:val="18"/>
                <w:szCs w:val="18"/>
              </w:rPr>
              <w:t>,</w:t>
            </w:r>
            <w:r w:rsidR="00117540">
              <w:rPr>
                <w:rFonts w:ascii="Arial" w:hAnsi="Arial" w:cs="Arial"/>
                <w:sz w:val="18"/>
                <w:szCs w:val="18"/>
              </w:rPr>
              <w:t>500</w:t>
            </w:r>
          </w:p>
        </w:tc>
        <w:tc>
          <w:tcPr>
            <w:tcW w:w="4770" w:type="dxa"/>
            <w:vAlign w:val="center"/>
          </w:tcPr>
          <w:p w14:paraId="1C53AF44" w14:textId="4A74AB67" w:rsidR="00415251" w:rsidRPr="008F1999" w:rsidRDefault="00415251" w:rsidP="00F25794">
            <w:pPr>
              <w:autoSpaceDE w:val="0"/>
              <w:autoSpaceDN w:val="0"/>
              <w:adjustRightInd w:val="0"/>
              <w:rPr>
                <w:rFonts w:ascii="Arial" w:hAnsi="Arial" w:cs="Arial"/>
                <w:sz w:val="18"/>
                <w:szCs w:val="18"/>
              </w:rPr>
            </w:pPr>
            <w:r w:rsidRPr="008F1999">
              <w:rPr>
                <w:rFonts w:ascii="Arial" w:hAnsi="Arial" w:cs="Arial"/>
                <w:sz w:val="18"/>
                <w:szCs w:val="18"/>
              </w:rPr>
              <w:t>$</w:t>
            </w:r>
            <w:r w:rsidR="00BD6BE4" w:rsidRPr="008F1999">
              <w:rPr>
                <w:rFonts w:ascii="Arial" w:hAnsi="Arial" w:cs="Arial"/>
                <w:sz w:val="18"/>
                <w:szCs w:val="18"/>
              </w:rPr>
              <w:t>6</w:t>
            </w:r>
            <w:r w:rsidR="00896AF7" w:rsidRPr="008F1999">
              <w:rPr>
                <w:rFonts w:ascii="Arial" w:hAnsi="Arial" w:cs="Arial"/>
                <w:sz w:val="18"/>
                <w:szCs w:val="18"/>
              </w:rPr>
              <w:t>,</w:t>
            </w:r>
            <w:r w:rsidR="00117540">
              <w:rPr>
                <w:rFonts w:ascii="Arial" w:hAnsi="Arial" w:cs="Arial"/>
                <w:sz w:val="18"/>
                <w:szCs w:val="18"/>
              </w:rPr>
              <w:t>162</w:t>
            </w:r>
            <w:r w:rsidRPr="008F1999">
              <w:rPr>
                <w:rFonts w:ascii="Arial" w:hAnsi="Arial" w:cs="Arial"/>
                <w:sz w:val="18"/>
                <w:szCs w:val="18"/>
              </w:rPr>
              <w:t xml:space="preserve"> plus 22% of the excess over $</w:t>
            </w:r>
            <w:r w:rsidR="00BD6BE4" w:rsidRPr="008F1999">
              <w:rPr>
                <w:rFonts w:ascii="Arial" w:hAnsi="Arial" w:cs="Arial"/>
                <w:sz w:val="18"/>
                <w:szCs w:val="18"/>
              </w:rPr>
              <w:t>5</w:t>
            </w:r>
            <w:r w:rsidR="00117540">
              <w:rPr>
                <w:rFonts w:ascii="Arial" w:hAnsi="Arial" w:cs="Arial"/>
                <w:sz w:val="18"/>
                <w:szCs w:val="18"/>
              </w:rPr>
              <w:t>3</w:t>
            </w:r>
            <w:r w:rsidR="00BD6BE4" w:rsidRPr="008F1999">
              <w:rPr>
                <w:rFonts w:ascii="Arial" w:hAnsi="Arial" w:cs="Arial"/>
                <w:sz w:val="18"/>
                <w:szCs w:val="18"/>
              </w:rPr>
              <w:t>,</w:t>
            </w:r>
            <w:r w:rsidR="00020F34">
              <w:rPr>
                <w:rFonts w:ascii="Arial" w:hAnsi="Arial" w:cs="Arial"/>
                <w:sz w:val="18"/>
                <w:szCs w:val="18"/>
              </w:rPr>
              <w:t>700</w:t>
            </w:r>
          </w:p>
        </w:tc>
      </w:tr>
      <w:tr w:rsidR="00415251" w:rsidRPr="008F1999" w14:paraId="3BA807C2" w14:textId="77777777" w:rsidTr="00F25794">
        <w:trPr>
          <w:trHeight w:val="331"/>
        </w:trPr>
        <w:tc>
          <w:tcPr>
            <w:tcW w:w="4793" w:type="dxa"/>
            <w:vAlign w:val="center"/>
          </w:tcPr>
          <w:p w14:paraId="73234357" w14:textId="53E15F96" w:rsidR="00415251" w:rsidRPr="008F1999" w:rsidRDefault="00026D2C" w:rsidP="00F25794">
            <w:pPr>
              <w:spacing w:before="20" w:after="20"/>
              <w:rPr>
                <w:rFonts w:ascii="Arial" w:hAnsi="Arial" w:cs="Arial"/>
                <w:sz w:val="18"/>
                <w:szCs w:val="18"/>
              </w:rPr>
            </w:pPr>
            <w:r w:rsidRPr="008F1999">
              <w:rPr>
                <w:rFonts w:ascii="Arial" w:hAnsi="Arial" w:cs="Arial"/>
                <w:sz w:val="18"/>
                <w:szCs w:val="18"/>
              </w:rPr>
              <w:t>Over $</w:t>
            </w:r>
            <w:r w:rsidR="002F1D60" w:rsidRPr="008F1999">
              <w:rPr>
                <w:rFonts w:ascii="Arial" w:hAnsi="Arial" w:cs="Arial"/>
                <w:sz w:val="18"/>
                <w:szCs w:val="18"/>
              </w:rPr>
              <w:t>8</w:t>
            </w:r>
            <w:r w:rsidR="00117540">
              <w:rPr>
                <w:rFonts w:ascii="Arial" w:hAnsi="Arial" w:cs="Arial"/>
                <w:sz w:val="18"/>
                <w:szCs w:val="18"/>
              </w:rPr>
              <w:t>5,500</w:t>
            </w:r>
            <w:r w:rsidRPr="008F1999">
              <w:rPr>
                <w:rFonts w:ascii="Arial" w:hAnsi="Arial" w:cs="Arial"/>
                <w:sz w:val="18"/>
                <w:szCs w:val="18"/>
              </w:rPr>
              <w:t xml:space="preserve"> but not over $</w:t>
            </w:r>
            <w:r w:rsidR="00896AF7" w:rsidRPr="008F1999">
              <w:rPr>
                <w:rFonts w:ascii="Arial" w:hAnsi="Arial" w:cs="Arial"/>
                <w:sz w:val="18"/>
                <w:szCs w:val="18"/>
              </w:rPr>
              <w:t>16</w:t>
            </w:r>
            <w:r w:rsidR="00117540">
              <w:rPr>
                <w:rFonts w:ascii="Arial" w:hAnsi="Arial" w:cs="Arial"/>
                <w:sz w:val="18"/>
                <w:szCs w:val="18"/>
              </w:rPr>
              <w:t>3,300</w:t>
            </w:r>
          </w:p>
        </w:tc>
        <w:tc>
          <w:tcPr>
            <w:tcW w:w="4770" w:type="dxa"/>
            <w:vAlign w:val="center"/>
          </w:tcPr>
          <w:p w14:paraId="2ADB5712" w14:textId="7D95C5EF" w:rsidR="00415251" w:rsidRPr="008F1999" w:rsidRDefault="00415251" w:rsidP="00F25794">
            <w:pPr>
              <w:autoSpaceDE w:val="0"/>
              <w:autoSpaceDN w:val="0"/>
              <w:adjustRightInd w:val="0"/>
              <w:rPr>
                <w:rFonts w:ascii="Arial" w:hAnsi="Arial" w:cs="Arial"/>
                <w:sz w:val="18"/>
                <w:szCs w:val="18"/>
              </w:rPr>
            </w:pPr>
            <w:r w:rsidRPr="008F1999">
              <w:rPr>
                <w:rFonts w:ascii="Arial" w:hAnsi="Arial" w:cs="Arial"/>
                <w:sz w:val="18"/>
                <w:szCs w:val="18"/>
              </w:rPr>
              <w:t>$</w:t>
            </w:r>
            <w:r w:rsidR="00BD6BE4" w:rsidRPr="008F1999">
              <w:rPr>
                <w:rFonts w:ascii="Arial" w:hAnsi="Arial" w:cs="Arial"/>
                <w:sz w:val="18"/>
                <w:szCs w:val="18"/>
              </w:rPr>
              <w:t>1</w:t>
            </w:r>
            <w:r w:rsidR="00020F34">
              <w:rPr>
                <w:rFonts w:ascii="Arial" w:hAnsi="Arial" w:cs="Arial"/>
                <w:sz w:val="18"/>
                <w:szCs w:val="18"/>
              </w:rPr>
              <w:t xml:space="preserve">3,158 </w:t>
            </w:r>
            <w:r w:rsidRPr="008F1999">
              <w:rPr>
                <w:rFonts w:ascii="Arial" w:hAnsi="Arial" w:cs="Arial"/>
                <w:sz w:val="18"/>
                <w:szCs w:val="18"/>
              </w:rPr>
              <w:t>plus 24% of the excess over $</w:t>
            </w:r>
            <w:r w:rsidR="002F1D60" w:rsidRPr="008F1999">
              <w:rPr>
                <w:rFonts w:ascii="Arial" w:hAnsi="Arial" w:cs="Arial"/>
                <w:sz w:val="18"/>
                <w:szCs w:val="18"/>
              </w:rPr>
              <w:t>8</w:t>
            </w:r>
            <w:r w:rsidR="00020F34">
              <w:rPr>
                <w:rFonts w:ascii="Arial" w:hAnsi="Arial" w:cs="Arial"/>
                <w:sz w:val="18"/>
                <w:szCs w:val="18"/>
              </w:rPr>
              <w:t>5,500</w:t>
            </w:r>
          </w:p>
        </w:tc>
      </w:tr>
      <w:tr w:rsidR="00415251" w:rsidRPr="008F1999" w14:paraId="706092ED" w14:textId="77777777" w:rsidTr="00F25794">
        <w:trPr>
          <w:trHeight w:val="331"/>
        </w:trPr>
        <w:tc>
          <w:tcPr>
            <w:tcW w:w="4793" w:type="dxa"/>
            <w:vAlign w:val="center"/>
          </w:tcPr>
          <w:p w14:paraId="383E7C7D" w14:textId="61266BBE" w:rsidR="00415251" w:rsidRPr="008F1999" w:rsidRDefault="00026D2C" w:rsidP="00F25794">
            <w:pPr>
              <w:spacing w:before="20" w:after="20"/>
              <w:rPr>
                <w:rFonts w:ascii="Arial" w:eastAsia="Tahoma" w:hAnsi="Arial" w:cs="Arial"/>
                <w:sz w:val="18"/>
                <w:szCs w:val="18"/>
              </w:rPr>
            </w:pPr>
            <w:r w:rsidRPr="008F1999">
              <w:rPr>
                <w:rFonts w:ascii="Arial" w:hAnsi="Arial" w:cs="Arial"/>
                <w:sz w:val="18"/>
                <w:szCs w:val="18"/>
              </w:rPr>
              <w:t>Over $</w:t>
            </w:r>
            <w:r w:rsidR="002F1D60" w:rsidRPr="008F1999">
              <w:rPr>
                <w:rFonts w:ascii="Arial" w:hAnsi="Arial" w:cs="Arial"/>
                <w:sz w:val="18"/>
                <w:szCs w:val="18"/>
              </w:rPr>
              <w:t>16</w:t>
            </w:r>
            <w:r w:rsidR="00117540">
              <w:rPr>
                <w:rFonts w:ascii="Arial" w:hAnsi="Arial" w:cs="Arial"/>
                <w:sz w:val="18"/>
                <w:szCs w:val="18"/>
              </w:rPr>
              <w:t>3,300</w:t>
            </w:r>
            <w:r w:rsidRPr="008F1999">
              <w:rPr>
                <w:rFonts w:ascii="Arial" w:hAnsi="Arial" w:cs="Arial"/>
                <w:sz w:val="18"/>
                <w:szCs w:val="18"/>
              </w:rPr>
              <w:t xml:space="preserve"> but not over $</w:t>
            </w:r>
            <w:r w:rsidR="002F1D60" w:rsidRPr="008F1999">
              <w:rPr>
                <w:rFonts w:ascii="Arial" w:hAnsi="Arial" w:cs="Arial"/>
                <w:sz w:val="18"/>
                <w:szCs w:val="18"/>
              </w:rPr>
              <w:t>20</w:t>
            </w:r>
            <w:r w:rsidR="00117540">
              <w:rPr>
                <w:rFonts w:ascii="Arial" w:hAnsi="Arial" w:cs="Arial"/>
                <w:sz w:val="18"/>
                <w:szCs w:val="18"/>
              </w:rPr>
              <w:t>7,350</w:t>
            </w:r>
          </w:p>
        </w:tc>
        <w:tc>
          <w:tcPr>
            <w:tcW w:w="4770" w:type="dxa"/>
            <w:vAlign w:val="center"/>
          </w:tcPr>
          <w:p w14:paraId="503A872C" w14:textId="587BB2D0" w:rsidR="00415251" w:rsidRPr="008F1999" w:rsidRDefault="00415251" w:rsidP="00F25794">
            <w:pPr>
              <w:autoSpaceDE w:val="0"/>
              <w:autoSpaceDN w:val="0"/>
              <w:adjustRightInd w:val="0"/>
              <w:rPr>
                <w:rFonts w:ascii="Arial" w:eastAsia="Tahoma" w:hAnsi="Arial" w:cs="Arial"/>
                <w:sz w:val="18"/>
                <w:szCs w:val="18"/>
              </w:rPr>
            </w:pPr>
            <w:r w:rsidRPr="008F1999">
              <w:rPr>
                <w:rFonts w:ascii="Arial" w:hAnsi="Arial" w:cs="Arial"/>
                <w:sz w:val="18"/>
                <w:szCs w:val="18"/>
              </w:rPr>
              <w:t>$</w:t>
            </w:r>
            <w:r w:rsidR="00BD6BE4" w:rsidRPr="008F1999">
              <w:rPr>
                <w:rFonts w:ascii="Arial" w:hAnsi="Arial" w:cs="Arial"/>
                <w:sz w:val="18"/>
                <w:szCs w:val="18"/>
              </w:rPr>
              <w:t>31,</w:t>
            </w:r>
            <w:r w:rsidR="00020F34">
              <w:rPr>
                <w:rFonts w:ascii="Arial" w:hAnsi="Arial" w:cs="Arial"/>
                <w:sz w:val="18"/>
                <w:szCs w:val="18"/>
              </w:rPr>
              <w:t>830</w:t>
            </w:r>
            <w:r w:rsidRPr="008F1999">
              <w:rPr>
                <w:rFonts w:ascii="Arial" w:hAnsi="Arial" w:cs="Arial"/>
                <w:sz w:val="18"/>
                <w:szCs w:val="18"/>
              </w:rPr>
              <w:t xml:space="preserve"> plus 32% of the excess over $</w:t>
            </w:r>
            <w:r w:rsidR="002F1D60" w:rsidRPr="008F1999">
              <w:rPr>
                <w:rFonts w:ascii="Arial" w:hAnsi="Arial" w:cs="Arial"/>
                <w:sz w:val="18"/>
                <w:szCs w:val="18"/>
              </w:rPr>
              <w:t>16</w:t>
            </w:r>
            <w:r w:rsidR="00020F34">
              <w:rPr>
                <w:rFonts w:ascii="Arial" w:hAnsi="Arial" w:cs="Arial"/>
                <w:sz w:val="18"/>
                <w:szCs w:val="18"/>
              </w:rPr>
              <w:t>3</w:t>
            </w:r>
            <w:r w:rsidR="002F1D60" w:rsidRPr="008F1999">
              <w:rPr>
                <w:rFonts w:ascii="Arial" w:hAnsi="Arial" w:cs="Arial"/>
                <w:sz w:val="18"/>
                <w:szCs w:val="18"/>
              </w:rPr>
              <w:t>,</w:t>
            </w:r>
            <w:r w:rsidR="00020F34">
              <w:rPr>
                <w:rFonts w:ascii="Arial" w:hAnsi="Arial" w:cs="Arial"/>
                <w:sz w:val="18"/>
                <w:szCs w:val="18"/>
              </w:rPr>
              <w:t>300</w:t>
            </w:r>
          </w:p>
        </w:tc>
      </w:tr>
      <w:tr w:rsidR="00415251" w:rsidRPr="008F1999" w14:paraId="7C70CF68" w14:textId="77777777" w:rsidTr="00F25794">
        <w:trPr>
          <w:trHeight w:val="331"/>
        </w:trPr>
        <w:tc>
          <w:tcPr>
            <w:tcW w:w="4793" w:type="dxa"/>
            <w:vAlign w:val="center"/>
          </w:tcPr>
          <w:p w14:paraId="43F1762C" w14:textId="4EED8782" w:rsidR="00415251" w:rsidRPr="008F1999" w:rsidRDefault="00026D2C" w:rsidP="00F25794">
            <w:pPr>
              <w:spacing w:before="20" w:after="20"/>
              <w:rPr>
                <w:rFonts w:ascii="Arial" w:eastAsia="Tahoma" w:hAnsi="Arial" w:cs="Arial"/>
                <w:sz w:val="18"/>
                <w:szCs w:val="18"/>
              </w:rPr>
            </w:pPr>
            <w:r w:rsidRPr="008F1999">
              <w:rPr>
                <w:rFonts w:ascii="Arial" w:hAnsi="Arial" w:cs="Arial"/>
                <w:sz w:val="18"/>
                <w:szCs w:val="18"/>
              </w:rPr>
              <w:t>Over $</w:t>
            </w:r>
            <w:r w:rsidR="002F1D60" w:rsidRPr="008F1999">
              <w:rPr>
                <w:rFonts w:ascii="Arial" w:hAnsi="Arial" w:cs="Arial"/>
                <w:sz w:val="18"/>
                <w:szCs w:val="18"/>
              </w:rPr>
              <w:t>20</w:t>
            </w:r>
            <w:r w:rsidR="00117540">
              <w:rPr>
                <w:rFonts w:ascii="Arial" w:hAnsi="Arial" w:cs="Arial"/>
                <w:sz w:val="18"/>
                <w:szCs w:val="18"/>
              </w:rPr>
              <w:t>7,350</w:t>
            </w:r>
            <w:r w:rsidRPr="008F1999">
              <w:rPr>
                <w:rFonts w:ascii="Arial" w:hAnsi="Arial" w:cs="Arial"/>
                <w:sz w:val="18"/>
                <w:szCs w:val="18"/>
              </w:rPr>
              <w:t xml:space="preserve"> but not over $</w:t>
            </w:r>
            <w:r w:rsidR="002F1D60" w:rsidRPr="008F1999">
              <w:rPr>
                <w:rFonts w:ascii="Arial" w:hAnsi="Arial" w:cs="Arial"/>
                <w:sz w:val="18"/>
                <w:szCs w:val="18"/>
              </w:rPr>
              <w:t>51</w:t>
            </w:r>
            <w:r w:rsidR="00117540">
              <w:rPr>
                <w:rFonts w:ascii="Arial" w:hAnsi="Arial" w:cs="Arial"/>
                <w:sz w:val="18"/>
                <w:szCs w:val="18"/>
              </w:rPr>
              <w:t>8</w:t>
            </w:r>
            <w:r w:rsidR="002F1D60" w:rsidRPr="008F1999">
              <w:rPr>
                <w:rFonts w:ascii="Arial" w:hAnsi="Arial" w:cs="Arial"/>
                <w:sz w:val="18"/>
                <w:szCs w:val="18"/>
              </w:rPr>
              <w:t>,</w:t>
            </w:r>
            <w:r w:rsidR="00117540">
              <w:rPr>
                <w:rFonts w:ascii="Arial" w:hAnsi="Arial" w:cs="Arial"/>
                <w:sz w:val="18"/>
                <w:szCs w:val="18"/>
              </w:rPr>
              <w:t>400</w:t>
            </w:r>
          </w:p>
        </w:tc>
        <w:tc>
          <w:tcPr>
            <w:tcW w:w="4770" w:type="dxa"/>
            <w:vAlign w:val="center"/>
          </w:tcPr>
          <w:p w14:paraId="214F5B5D" w14:textId="5DCB28EE" w:rsidR="00415251" w:rsidRPr="008F1999" w:rsidRDefault="00026D2C" w:rsidP="00F25794">
            <w:pPr>
              <w:autoSpaceDE w:val="0"/>
              <w:autoSpaceDN w:val="0"/>
              <w:adjustRightInd w:val="0"/>
              <w:rPr>
                <w:rFonts w:ascii="Arial" w:eastAsia="Tahoma" w:hAnsi="Arial" w:cs="Arial"/>
                <w:sz w:val="18"/>
                <w:szCs w:val="18"/>
              </w:rPr>
            </w:pPr>
            <w:r w:rsidRPr="008F1999">
              <w:rPr>
                <w:rFonts w:ascii="Arial" w:hAnsi="Arial" w:cs="Arial"/>
                <w:sz w:val="18"/>
                <w:szCs w:val="18"/>
              </w:rPr>
              <w:t>$</w:t>
            </w:r>
            <w:r w:rsidR="00BD6BE4" w:rsidRPr="008F1999">
              <w:rPr>
                <w:rFonts w:ascii="Arial" w:hAnsi="Arial" w:cs="Arial"/>
                <w:sz w:val="18"/>
                <w:szCs w:val="18"/>
              </w:rPr>
              <w:t>45,</w:t>
            </w:r>
            <w:r w:rsidR="00020F34">
              <w:rPr>
                <w:rFonts w:ascii="Arial" w:hAnsi="Arial" w:cs="Arial"/>
                <w:sz w:val="18"/>
                <w:szCs w:val="18"/>
              </w:rPr>
              <w:t>926</w:t>
            </w:r>
            <w:r w:rsidR="00415251" w:rsidRPr="008F1999">
              <w:rPr>
                <w:rFonts w:ascii="Arial" w:hAnsi="Arial" w:cs="Arial"/>
                <w:sz w:val="18"/>
                <w:szCs w:val="18"/>
              </w:rPr>
              <w:t xml:space="preserve"> plus 35% of the excess over $</w:t>
            </w:r>
            <w:r w:rsidR="002F1D60" w:rsidRPr="008F1999">
              <w:rPr>
                <w:rFonts w:ascii="Arial" w:hAnsi="Arial" w:cs="Arial"/>
                <w:sz w:val="18"/>
                <w:szCs w:val="18"/>
              </w:rPr>
              <w:t>20</w:t>
            </w:r>
            <w:r w:rsidR="00020F34">
              <w:rPr>
                <w:rFonts w:ascii="Arial" w:hAnsi="Arial" w:cs="Arial"/>
                <w:sz w:val="18"/>
                <w:szCs w:val="18"/>
              </w:rPr>
              <w:t>7</w:t>
            </w:r>
            <w:r w:rsidR="002F1D60" w:rsidRPr="008F1999">
              <w:rPr>
                <w:rFonts w:ascii="Arial" w:hAnsi="Arial" w:cs="Arial"/>
                <w:sz w:val="18"/>
                <w:szCs w:val="18"/>
              </w:rPr>
              <w:t>,</w:t>
            </w:r>
            <w:r w:rsidR="00020F34">
              <w:rPr>
                <w:rFonts w:ascii="Arial" w:hAnsi="Arial" w:cs="Arial"/>
                <w:sz w:val="18"/>
                <w:szCs w:val="18"/>
              </w:rPr>
              <w:t>350</w:t>
            </w:r>
          </w:p>
        </w:tc>
      </w:tr>
      <w:tr w:rsidR="00415251" w:rsidRPr="008F1999" w14:paraId="63D6CDA7" w14:textId="77777777" w:rsidTr="00F25794">
        <w:trPr>
          <w:trHeight w:val="331"/>
        </w:trPr>
        <w:tc>
          <w:tcPr>
            <w:tcW w:w="4793" w:type="dxa"/>
            <w:vAlign w:val="center"/>
          </w:tcPr>
          <w:p w14:paraId="0ED1B3B5" w14:textId="293AED8F" w:rsidR="00415251" w:rsidRPr="008F1999" w:rsidRDefault="00026D2C" w:rsidP="00F25794">
            <w:pPr>
              <w:spacing w:before="20" w:after="20"/>
              <w:rPr>
                <w:rFonts w:ascii="Arial" w:eastAsia="Tahoma" w:hAnsi="Arial" w:cs="Arial"/>
                <w:sz w:val="18"/>
                <w:szCs w:val="18"/>
              </w:rPr>
            </w:pPr>
            <w:r w:rsidRPr="008F1999">
              <w:rPr>
                <w:rFonts w:ascii="Arial" w:hAnsi="Arial" w:cs="Arial"/>
                <w:sz w:val="18"/>
                <w:szCs w:val="18"/>
              </w:rPr>
              <w:t>Over $</w:t>
            </w:r>
            <w:r w:rsidR="002F1D60" w:rsidRPr="008F1999">
              <w:rPr>
                <w:rFonts w:ascii="Arial" w:hAnsi="Arial" w:cs="Arial"/>
                <w:sz w:val="18"/>
                <w:szCs w:val="18"/>
              </w:rPr>
              <w:t>51</w:t>
            </w:r>
            <w:r w:rsidR="00117540">
              <w:rPr>
                <w:rFonts w:ascii="Arial" w:hAnsi="Arial" w:cs="Arial"/>
                <w:sz w:val="18"/>
                <w:szCs w:val="18"/>
              </w:rPr>
              <w:t>8,400</w:t>
            </w:r>
          </w:p>
        </w:tc>
        <w:tc>
          <w:tcPr>
            <w:tcW w:w="4770" w:type="dxa"/>
            <w:vAlign w:val="center"/>
          </w:tcPr>
          <w:p w14:paraId="1DE7E206" w14:textId="344446FE" w:rsidR="00415251" w:rsidRPr="008F1999" w:rsidRDefault="00415251" w:rsidP="00F25794">
            <w:pPr>
              <w:pStyle w:val="CommentText"/>
              <w:rPr>
                <w:rFonts w:ascii="Arial" w:eastAsia="Tahoma" w:hAnsi="Arial" w:cs="Arial"/>
                <w:sz w:val="18"/>
                <w:szCs w:val="18"/>
              </w:rPr>
            </w:pPr>
            <w:r w:rsidRPr="008F1999">
              <w:rPr>
                <w:rFonts w:ascii="Arial" w:hAnsi="Arial" w:cs="Arial"/>
                <w:sz w:val="18"/>
                <w:szCs w:val="18"/>
              </w:rPr>
              <w:t>$</w:t>
            </w:r>
            <w:r w:rsidR="00BD6BE4" w:rsidRPr="008F1999">
              <w:rPr>
                <w:rFonts w:ascii="Arial" w:hAnsi="Arial" w:cs="Arial"/>
                <w:sz w:val="18"/>
                <w:szCs w:val="18"/>
              </w:rPr>
              <w:t>15</w:t>
            </w:r>
            <w:r w:rsidR="00020F34">
              <w:rPr>
                <w:rFonts w:ascii="Arial" w:hAnsi="Arial" w:cs="Arial"/>
                <w:sz w:val="18"/>
                <w:szCs w:val="18"/>
              </w:rPr>
              <w:t>4</w:t>
            </w:r>
            <w:r w:rsidR="00BD6BE4" w:rsidRPr="008F1999">
              <w:rPr>
                <w:rFonts w:ascii="Arial" w:hAnsi="Arial" w:cs="Arial"/>
                <w:sz w:val="18"/>
                <w:szCs w:val="18"/>
              </w:rPr>
              <w:t>,</w:t>
            </w:r>
            <w:r w:rsidR="00020F34">
              <w:rPr>
                <w:rFonts w:ascii="Arial" w:hAnsi="Arial" w:cs="Arial"/>
                <w:sz w:val="18"/>
                <w:szCs w:val="18"/>
              </w:rPr>
              <w:t>793.50</w:t>
            </w:r>
            <w:r w:rsidR="00896AF7" w:rsidRPr="008F1999">
              <w:rPr>
                <w:rFonts w:ascii="Arial" w:hAnsi="Arial" w:cs="Arial"/>
                <w:sz w:val="18"/>
                <w:szCs w:val="18"/>
              </w:rPr>
              <w:t xml:space="preserve"> </w:t>
            </w:r>
            <w:r w:rsidRPr="008F1999">
              <w:rPr>
                <w:rFonts w:ascii="Arial" w:hAnsi="Arial" w:cs="Arial"/>
                <w:sz w:val="18"/>
                <w:szCs w:val="18"/>
              </w:rPr>
              <w:t>plus 37% of the excess over $</w:t>
            </w:r>
            <w:r w:rsidR="002F1D60" w:rsidRPr="008F1999">
              <w:rPr>
                <w:rFonts w:ascii="Arial" w:hAnsi="Arial" w:cs="Arial"/>
                <w:sz w:val="18"/>
                <w:szCs w:val="18"/>
              </w:rPr>
              <w:t>51</w:t>
            </w:r>
            <w:r w:rsidR="00020F34">
              <w:rPr>
                <w:rFonts w:ascii="Arial" w:hAnsi="Arial" w:cs="Arial"/>
                <w:sz w:val="18"/>
                <w:szCs w:val="18"/>
              </w:rPr>
              <w:t>8</w:t>
            </w:r>
            <w:r w:rsidR="002F1D60" w:rsidRPr="008F1999">
              <w:rPr>
                <w:rFonts w:ascii="Arial" w:hAnsi="Arial" w:cs="Arial"/>
                <w:sz w:val="18"/>
                <w:szCs w:val="18"/>
              </w:rPr>
              <w:t>,</w:t>
            </w:r>
            <w:r w:rsidR="00020F34">
              <w:rPr>
                <w:rFonts w:ascii="Arial" w:hAnsi="Arial" w:cs="Arial"/>
                <w:sz w:val="18"/>
                <w:szCs w:val="18"/>
              </w:rPr>
              <w:t>400</w:t>
            </w:r>
          </w:p>
        </w:tc>
      </w:tr>
    </w:tbl>
    <w:p w14:paraId="60EEA714" w14:textId="47C5800A" w:rsidR="00FB3595" w:rsidRPr="008F1999" w:rsidRDefault="00FB3595" w:rsidP="00896AF7">
      <w:pPr>
        <w:spacing w:after="0" w:line="240" w:lineRule="auto"/>
        <w:rPr>
          <w:color w:val="555555"/>
        </w:rPr>
      </w:pPr>
    </w:p>
    <w:tbl>
      <w:tblPr>
        <w:tblStyle w:val="TableGrid"/>
        <w:tblW w:w="9563" w:type="dxa"/>
        <w:tblInd w:w="-5" w:type="dxa"/>
        <w:tblLayout w:type="fixed"/>
        <w:tblCellMar>
          <w:left w:w="115" w:type="dxa"/>
          <w:right w:w="115" w:type="dxa"/>
        </w:tblCellMar>
        <w:tblLook w:val="0600" w:firstRow="0" w:lastRow="0" w:firstColumn="0" w:lastColumn="0" w:noHBand="1" w:noVBand="1"/>
      </w:tblPr>
      <w:tblGrid>
        <w:gridCol w:w="4793"/>
        <w:gridCol w:w="4770"/>
      </w:tblGrid>
      <w:tr w:rsidR="00415251" w:rsidRPr="008F1999" w14:paraId="07D42BD8" w14:textId="77777777" w:rsidTr="00363D22">
        <w:trPr>
          <w:trHeight w:val="331"/>
        </w:trPr>
        <w:tc>
          <w:tcPr>
            <w:tcW w:w="9563" w:type="dxa"/>
            <w:gridSpan w:val="2"/>
            <w:vAlign w:val="center"/>
          </w:tcPr>
          <w:p w14:paraId="429C78D4" w14:textId="752D0FD9" w:rsidR="00415251" w:rsidRPr="008F1999" w:rsidRDefault="00415251" w:rsidP="008338EA">
            <w:pPr>
              <w:keepNext/>
              <w:spacing w:before="20" w:after="20"/>
              <w:rPr>
                <w:rFonts w:ascii="Arial" w:hAnsi="Arial" w:cs="Arial"/>
                <w:b/>
                <w:color w:val="0D2240"/>
                <w:sz w:val="18"/>
                <w:szCs w:val="18"/>
              </w:rPr>
            </w:pPr>
            <w:r w:rsidRPr="008F1999">
              <w:rPr>
                <w:rFonts w:ascii="Arial" w:hAnsi="Arial" w:cs="Arial"/>
                <w:b/>
                <w:color w:val="0D2240"/>
                <w:sz w:val="18"/>
                <w:szCs w:val="18"/>
              </w:rPr>
              <w:lastRenderedPageBreak/>
              <w:t>Trusts and Estates</w:t>
            </w:r>
          </w:p>
        </w:tc>
      </w:tr>
      <w:tr w:rsidR="00415251" w:rsidRPr="008F1999" w14:paraId="5DDC5838" w14:textId="77777777" w:rsidTr="00363D22">
        <w:trPr>
          <w:trHeight w:val="331"/>
        </w:trPr>
        <w:tc>
          <w:tcPr>
            <w:tcW w:w="4793" w:type="dxa"/>
            <w:vAlign w:val="center"/>
          </w:tcPr>
          <w:p w14:paraId="71A2B43D" w14:textId="77777777" w:rsidR="00415251" w:rsidRPr="008F1999" w:rsidRDefault="00415251" w:rsidP="008338EA">
            <w:pPr>
              <w:keepNext/>
              <w:spacing w:before="20" w:after="20"/>
              <w:rPr>
                <w:rFonts w:ascii="Arial" w:hAnsi="Arial" w:cs="Arial"/>
                <w:b/>
                <w:sz w:val="18"/>
                <w:szCs w:val="18"/>
              </w:rPr>
            </w:pPr>
            <w:r w:rsidRPr="008F1999">
              <w:rPr>
                <w:rFonts w:ascii="Arial" w:eastAsia="Tahoma" w:hAnsi="Arial" w:cs="Arial"/>
                <w:b/>
                <w:sz w:val="18"/>
                <w:szCs w:val="18"/>
              </w:rPr>
              <w:t>If taxable income is:</w:t>
            </w:r>
          </w:p>
        </w:tc>
        <w:tc>
          <w:tcPr>
            <w:tcW w:w="4770" w:type="dxa"/>
            <w:vAlign w:val="center"/>
          </w:tcPr>
          <w:p w14:paraId="09E97FE6" w14:textId="77777777" w:rsidR="00415251" w:rsidRPr="008F1999" w:rsidRDefault="00415251" w:rsidP="008338EA">
            <w:pPr>
              <w:keepNext/>
              <w:spacing w:before="20" w:after="20"/>
              <w:rPr>
                <w:rFonts w:ascii="Arial" w:hAnsi="Arial" w:cs="Arial"/>
                <w:b/>
                <w:sz w:val="18"/>
                <w:szCs w:val="18"/>
              </w:rPr>
            </w:pPr>
            <w:r w:rsidRPr="008F1999">
              <w:rPr>
                <w:rFonts w:ascii="Arial" w:eastAsia="Tahoma" w:hAnsi="Arial" w:cs="Arial"/>
                <w:b/>
                <w:sz w:val="18"/>
                <w:szCs w:val="18"/>
              </w:rPr>
              <w:t>The tax is:</w:t>
            </w:r>
          </w:p>
        </w:tc>
      </w:tr>
      <w:tr w:rsidR="00415251" w:rsidRPr="008F1999" w14:paraId="39939D55" w14:textId="77777777" w:rsidTr="00363D22">
        <w:trPr>
          <w:trHeight w:val="331"/>
        </w:trPr>
        <w:tc>
          <w:tcPr>
            <w:tcW w:w="4793" w:type="dxa"/>
            <w:vAlign w:val="center"/>
          </w:tcPr>
          <w:p w14:paraId="693148FD" w14:textId="0B966F3C" w:rsidR="00415251" w:rsidRPr="008F1999" w:rsidRDefault="00026D2C" w:rsidP="008338EA">
            <w:pPr>
              <w:keepNext/>
              <w:spacing w:before="20" w:after="20"/>
              <w:rPr>
                <w:rFonts w:ascii="Arial" w:hAnsi="Arial" w:cs="Arial"/>
                <w:sz w:val="18"/>
                <w:szCs w:val="18"/>
              </w:rPr>
            </w:pPr>
            <w:r w:rsidRPr="008F1999">
              <w:rPr>
                <w:rFonts w:ascii="Arial" w:hAnsi="Arial" w:cs="Arial"/>
                <w:sz w:val="18"/>
                <w:szCs w:val="18"/>
              </w:rPr>
              <w:t>$2,</w:t>
            </w:r>
            <w:r w:rsidR="00EC5D09" w:rsidRPr="008F1999">
              <w:rPr>
                <w:rFonts w:ascii="Arial" w:hAnsi="Arial" w:cs="Arial"/>
                <w:sz w:val="18"/>
                <w:szCs w:val="18"/>
              </w:rPr>
              <w:t xml:space="preserve">600 </w:t>
            </w:r>
            <w:r w:rsidRPr="008F1999">
              <w:rPr>
                <w:rFonts w:ascii="Arial" w:hAnsi="Arial" w:cs="Arial"/>
                <w:sz w:val="18"/>
                <w:szCs w:val="18"/>
              </w:rPr>
              <w:t>and under</w:t>
            </w:r>
          </w:p>
        </w:tc>
        <w:tc>
          <w:tcPr>
            <w:tcW w:w="4770" w:type="dxa"/>
            <w:vAlign w:val="center"/>
          </w:tcPr>
          <w:p w14:paraId="22C9FA4A" w14:textId="6C82B943" w:rsidR="00415251" w:rsidRPr="008F1999" w:rsidRDefault="00415251" w:rsidP="008338EA">
            <w:pPr>
              <w:keepNext/>
              <w:spacing w:before="20" w:after="20"/>
              <w:rPr>
                <w:rFonts w:ascii="Arial" w:hAnsi="Arial" w:cs="Arial"/>
                <w:sz w:val="18"/>
                <w:szCs w:val="18"/>
              </w:rPr>
            </w:pPr>
            <w:r w:rsidRPr="008F1999">
              <w:rPr>
                <w:rFonts w:ascii="Arial" w:hAnsi="Arial" w:cs="Arial"/>
                <w:sz w:val="18"/>
                <w:szCs w:val="18"/>
              </w:rPr>
              <w:t>10% of the taxable income</w:t>
            </w:r>
          </w:p>
        </w:tc>
      </w:tr>
      <w:tr w:rsidR="00415251" w:rsidRPr="008F1999" w14:paraId="22EB3C2F" w14:textId="77777777" w:rsidTr="00363D22">
        <w:trPr>
          <w:trHeight w:val="331"/>
        </w:trPr>
        <w:tc>
          <w:tcPr>
            <w:tcW w:w="4793" w:type="dxa"/>
            <w:vAlign w:val="center"/>
          </w:tcPr>
          <w:p w14:paraId="6F07A569" w14:textId="3689A2BA" w:rsidR="00415251" w:rsidRPr="008F1999" w:rsidRDefault="00026D2C" w:rsidP="00813442">
            <w:pPr>
              <w:spacing w:before="20" w:after="20"/>
              <w:textAlignment w:val="baseline"/>
              <w:rPr>
                <w:rFonts w:ascii="Arial" w:eastAsia="Tahoma" w:hAnsi="Arial" w:cs="Arial"/>
                <w:sz w:val="18"/>
                <w:szCs w:val="18"/>
              </w:rPr>
            </w:pPr>
            <w:r w:rsidRPr="008F1999">
              <w:rPr>
                <w:rFonts w:ascii="Arial" w:hAnsi="Arial" w:cs="Arial"/>
                <w:sz w:val="18"/>
                <w:szCs w:val="18"/>
              </w:rPr>
              <w:t>Over $2</w:t>
            </w:r>
            <w:r w:rsidR="00896AF7" w:rsidRPr="008F1999">
              <w:rPr>
                <w:rFonts w:ascii="Arial" w:hAnsi="Arial" w:cs="Arial"/>
                <w:sz w:val="18"/>
                <w:szCs w:val="18"/>
              </w:rPr>
              <w:t>,</w:t>
            </w:r>
            <w:r w:rsidR="00EC5D09" w:rsidRPr="008F1999">
              <w:rPr>
                <w:rFonts w:ascii="Arial" w:hAnsi="Arial" w:cs="Arial"/>
                <w:sz w:val="18"/>
                <w:szCs w:val="18"/>
              </w:rPr>
              <w:t>600</w:t>
            </w:r>
            <w:r w:rsidRPr="008F1999">
              <w:rPr>
                <w:rFonts w:ascii="Arial" w:hAnsi="Arial" w:cs="Arial"/>
                <w:sz w:val="18"/>
                <w:szCs w:val="18"/>
              </w:rPr>
              <w:t xml:space="preserve"> but not over $</w:t>
            </w:r>
            <w:r w:rsidR="009946D2">
              <w:rPr>
                <w:rFonts w:ascii="Arial" w:hAnsi="Arial" w:cs="Arial"/>
                <w:sz w:val="18"/>
                <w:szCs w:val="18"/>
              </w:rPr>
              <w:t>9</w:t>
            </w:r>
            <w:r w:rsidR="00FC6FAE">
              <w:rPr>
                <w:rFonts w:ascii="Arial" w:hAnsi="Arial" w:cs="Arial"/>
                <w:sz w:val="18"/>
                <w:szCs w:val="18"/>
              </w:rPr>
              <w:t>,</w:t>
            </w:r>
            <w:r w:rsidR="009946D2">
              <w:rPr>
                <w:rFonts w:ascii="Arial" w:hAnsi="Arial" w:cs="Arial"/>
                <w:sz w:val="18"/>
                <w:szCs w:val="18"/>
              </w:rPr>
              <w:t>450</w:t>
            </w:r>
          </w:p>
        </w:tc>
        <w:tc>
          <w:tcPr>
            <w:tcW w:w="4770" w:type="dxa"/>
            <w:vAlign w:val="center"/>
          </w:tcPr>
          <w:p w14:paraId="13619DB1" w14:textId="16EC6B36" w:rsidR="00415251" w:rsidRPr="008F1999" w:rsidRDefault="00415251" w:rsidP="00813442">
            <w:pPr>
              <w:spacing w:before="20" w:after="20"/>
              <w:textAlignment w:val="baseline"/>
              <w:rPr>
                <w:rFonts w:ascii="Arial" w:eastAsia="Tahoma" w:hAnsi="Arial" w:cs="Arial"/>
                <w:sz w:val="18"/>
                <w:szCs w:val="18"/>
              </w:rPr>
            </w:pPr>
            <w:r w:rsidRPr="008F1999">
              <w:rPr>
                <w:rFonts w:ascii="Arial" w:hAnsi="Arial" w:cs="Arial"/>
                <w:sz w:val="18"/>
                <w:szCs w:val="18"/>
              </w:rPr>
              <w:t>$</w:t>
            </w:r>
            <w:r w:rsidR="00EC5D09" w:rsidRPr="008F1999">
              <w:rPr>
                <w:rFonts w:ascii="Arial" w:hAnsi="Arial" w:cs="Arial"/>
                <w:sz w:val="18"/>
                <w:szCs w:val="18"/>
              </w:rPr>
              <w:t xml:space="preserve">260 </w:t>
            </w:r>
            <w:r w:rsidRPr="008F1999">
              <w:rPr>
                <w:rFonts w:ascii="Arial" w:hAnsi="Arial" w:cs="Arial"/>
                <w:sz w:val="18"/>
                <w:szCs w:val="18"/>
              </w:rPr>
              <w:t>plus 24% of the excess over $</w:t>
            </w:r>
            <w:r w:rsidR="00EC5D09" w:rsidRPr="008F1999">
              <w:rPr>
                <w:rFonts w:ascii="Arial" w:hAnsi="Arial" w:cs="Arial"/>
                <w:sz w:val="18"/>
                <w:szCs w:val="18"/>
              </w:rPr>
              <w:t>2,600</w:t>
            </w:r>
          </w:p>
        </w:tc>
      </w:tr>
      <w:tr w:rsidR="00415251" w:rsidRPr="008F1999" w14:paraId="0CBA6FA6" w14:textId="77777777" w:rsidTr="00363D22">
        <w:trPr>
          <w:trHeight w:val="331"/>
        </w:trPr>
        <w:tc>
          <w:tcPr>
            <w:tcW w:w="4793" w:type="dxa"/>
            <w:vAlign w:val="center"/>
          </w:tcPr>
          <w:p w14:paraId="3570A959" w14:textId="3C13C83A" w:rsidR="00415251" w:rsidRPr="008F1999" w:rsidRDefault="00026D2C" w:rsidP="00813442">
            <w:pPr>
              <w:spacing w:before="20" w:after="20"/>
              <w:textAlignment w:val="baseline"/>
              <w:rPr>
                <w:rFonts w:ascii="Arial" w:eastAsia="Tahoma" w:hAnsi="Arial" w:cs="Arial"/>
                <w:sz w:val="18"/>
                <w:szCs w:val="18"/>
              </w:rPr>
            </w:pPr>
            <w:r w:rsidRPr="008F1999">
              <w:rPr>
                <w:rFonts w:ascii="Arial" w:hAnsi="Arial" w:cs="Arial"/>
                <w:sz w:val="18"/>
                <w:szCs w:val="18"/>
              </w:rPr>
              <w:t>Over $</w:t>
            </w:r>
            <w:r w:rsidR="00B21776">
              <w:rPr>
                <w:rFonts w:ascii="Arial" w:hAnsi="Arial" w:cs="Arial"/>
                <w:sz w:val="18"/>
                <w:szCs w:val="18"/>
              </w:rPr>
              <w:t>9</w:t>
            </w:r>
            <w:r w:rsidR="00FC6FAE">
              <w:rPr>
                <w:rFonts w:ascii="Arial" w:hAnsi="Arial" w:cs="Arial"/>
                <w:sz w:val="18"/>
                <w:szCs w:val="18"/>
              </w:rPr>
              <w:t>,</w:t>
            </w:r>
            <w:r w:rsidR="00B21776">
              <w:rPr>
                <w:rFonts w:ascii="Arial" w:hAnsi="Arial" w:cs="Arial"/>
                <w:sz w:val="18"/>
                <w:szCs w:val="18"/>
              </w:rPr>
              <w:t>450</w:t>
            </w:r>
            <w:r w:rsidR="00EC5D09" w:rsidRPr="008F1999">
              <w:rPr>
                <w:rFonts w:ascii="Arial" w:hAnsi="Arial" w:cs="Arial"/>
                <w:sz w:val="18"/>
                <w:szCs w:val="18"/>
              </w:rPr>
              <w:t xml:space="preserve"> </w:t>
            </w:r>
            <w:r w:rsidRPr="008F1999">
              <w:rPr>
                <w:rFonts w:ascii="Arial" w:hAnsi="Arial" w:cs="Arial"/>
                <w:sz w:val="18"/>
                <w:szCs w:val="18"/>
              </w:rPr>
              <w:t>but not over $</w:t>
            </w:r>
            <w:r w:rsidR="0063263C">
              <w:rPr>
                <w:rFonts w:ascii="Arial" w:hAnsi="Arial" w:cs="Arial"/>
                <w:sz w:val="18"/>
                <w:szCs w:val="18"/>
              </w:rPr>
              <w:t>12</w:t>
            </w:r>
            <w:r w:rsidR="00FC6FAE">
              <w:rPr>
                <w:rFonts w:ascii="Arial" w:hAnsi="Arial" w:cs="Arial"/>
                <w:sz w:val="18"/>
                <w:szCs w:val="18"/>
              </w:rPr>
              <w:t>,</w:t>
            </w:r>
            <w:r w:rsidR="0063263C">
              <w:rPr>
                <w:rFonts w:ascii="Arial" w:hAnsi="Arial" w:cs="Arial"/>
                <w:sz w:val="18"/>
                <w:szCs w:val="18"/>
              </w:rPr>
              <w:t>950</w:t>
            </w:r>
          </w:p>
        </w:tc>
        <w:tc>
          <w:tcPr>
            <w:tcW w:w="4770" w:type="dxa"/>
            <w:vAlign w:val="center"/>
          </w:tcPr>
          <w:p w14:paraId="3E1D7FBE" w14:textId="7ED991B4" w:rsidR="00415251" w:rsidRPr="008F1999" w:rsidRDefault="00415251" w:rsidP="00026D2C">
            <w:pPr>
              <w:spacing w:before="20" w:after="20"/>
              <w:textAlignment w:val="baseline"/>
              <w:rPr>
                <w:rFonts w:ascii="Arial" w:eastAsia="Tahoma" w:hAnsi="Arial" w:cs="Arial"/>
                <w:sz w:val="18"/>
                <w:szCs w:val="18"/>
              </w:rPr>
            </w:pPr>
            <w:r w:rsidRPr="008F1999">
              <w:rPr>
                <w:rFonts w:ascii="Arial" w:hAnsi="Arial" w:cs="Arial"/>
                <w:sz w:val="18"/>
                <w:szCs w:val="18"/>
              </w:rPr>
              <w:t>$</w:t>
            </w:r>
            <w:r w:rsidR="0063263C">
              <w:rPr>
                <w:rFonts w:ascii="Arial" w:hAnsi="Arial" w:cs="Arial"/>
                <w:sz w:val="18"/>
                <w:szCs w:val="18"/>
              </w:rPr>
              <w:t>1</w:t>
            </w:r>
            <w:r w:rsidR="00FC6FAE">
              <w:rPr>
                <w:rFonts w:ascii="Arial" w:hAnsi="Arial" w:cs="Arial"/>
                <w:sz w:val="18"/>
                <w:szCs w:val="18"/>
              </w:rPr>
              <w:t>,</w:t>
            </w:r>
            <w:r w:rsidR="0063263C">
              <w:rPr>
                <w:rFonts w:ascii="Arial" w:hAnsi="Arial" w:cs="Arial"/>
                <w:sz w:val="18"/>
                <w:szCs w:val="18"/>
              </w:rPr>
              <w:t>904</w:t>
            </w:r>
            <w:r w:rsidR="00EC5D09" w:rsidRPr="008F1999">
              <w:rPr>
                <w:rFonts w:ascii="Arial" w:hAnsi="Arial" w:cs="Arial"/>
                <w:sz w:val="18"/>
                <w:szCs w:val="18"/>
              </w:rPr>
              <w:t xml:space="preserve"> </w:t>
            </w:r>
            <w:r w:rsidRPr="008F1999">
              <w:rPr>
                <w:rFonts w:ascii="Arial" w:hAnsi="Arial" w:cs="Arial"/>
                <w:sz w:val="18"/>
                <w:szCs w:val="18"/>
              </w:rPr>
              <w:t xml:space="preserve">plus 35% of the excess over </w:t>
            </w:r>
            <w:r w:rsidR="006C2B89">
              <w:rPr>
                <w:rFonts w:ascii="Arial" w:hAnsi="Arial" w:cs="Arial"/>
                <w:sz w:val="18"/>
                <w:szCs w:val="18"/>
              </w:rPr>
              <w:t>$</w:t>
            </w:r>
            <w:r w:rsidR="0063263C">
              <w:rPr>
                <w:rFonts w:ascii="Arial" w:hAnsi="Arial" w:cs="Arial"/>
                <w:sz w:val="18"/>
                <w:szCs w:val="18"/>
              </w:rPr>
              <w:t>9</w:t>
            </w:r>
            <w:r w:rsidR="00FC6FAE">
              <w:rPr>
                <w:rFonts w:ascii="Arial" w:hAnsi="Arial" w:cs="Arial"/>
                <w:sz w:val="18"/>
                <w:szCs w:val="18"/>
              </w:rPr>
              <w:t>,</w:t>
            </w:r>
            <w:r w:rsidR="0063263C">
              <w:rPr>
                <w:rFonts w:ascii="Arial" w:hAnsi="Arial" w:cs="Arial"/>
                <w:sz w:val="18"/>
                <w:szCs w:val="18"/>
              </w:rPr>
              <w:t>450</w:t>
            </w:r>
          </w:p>
        </w:tc>
      </w:tr>
      <w:tr w:rsidR="00415251" w:rsidRPr="008F1999" w14:paraId="314F3017" w14:textId="77777777" w:rsidTr="00363D22">
        <w:trPr>
          <w:trHeight w:val="331"/>
        </w:trPr>
        <w:tc>
          <w:tcPr>
            <w:tcW w:w="4793" w:type="dxa"/>
            <w:tcBorders>
              <w:bottom w:val="single" w:sz="4" w:space="0" w:color="auto"/>
            </w:tcBorders>
            <w:vAlign w:val="center"/>
          </w:tcPr>
          <w:p w14:paraId="6759DBB0" w14:textId="4EB2D012" w:rsidR="00415251" w:rsidRPr="008F1999" w:rsidRDefault="00026D2C" w:rsidP="00D3614A">
            <w:pPr>
              <w:textAlignment w:val="baseline"/>
              <w:rPr>
                <w:rFonts w:ascii="Arial" w:eastAsia="Tahoma" w:hAnsi="Arial" w:cs="Arial"/>
                <w:sz w:val="18"/>
                <w:szCs w:val="18"/>
              </w:rPr>
            </w:pPr>
            <w:r w:rsidRPr="008F1999">
              <w:rPr>
                <w:rFonts w:ascii="Arial" w:hAnsi="Arial" w:cs="Arial"/>
                <w:sz w:val="18"/>
                <w:szCs w:val="18"/>
              </w:rPr>
              <w:t>Over $</w:t>
            </w:r>
            <w:r w:rsidR="0063263C">
              <w:rPr>
                <w:rFonts w:ascii="Arial" w:hAnsi="Arial" w:cs="Arial"/>
                <w:sz w:val="18"/>
                <w:szCs w:val="18"/>
              </w:rPr>
              <w:t>12</w:t>
            </w:r>
            <w:r w:rsidR="00FC6FAE">
              <w:rPr>
                <w:rFonts w:ascii="Arial" w:hAnsi="Arial" w:cs="Arial"/>
                <w:sz w:val="18"/>
                <w:szCs w:val="18"/>
              </w:rPr>
              <w:t>,</w:t>
            </w:r>
            <w:r w:rsidR="0063263C">
              <w:rPr>
                <w:rFonts w:ascii="Arial" w:hAnsi="Arial" w:cs="Arial"/>
                <w:sz w:val="18"/>
                <w:szCs w:val="18"/>
              </w:rPr>
              <w:t>950</w:t>
            </w:r>
          </w:p>
        </w:tc>
        <w:tc>
          <w:tcPr>
            <w:tcW w:w="4770" w:type="dxa"/>
            <w:tcBorders>
              <w:bottom w:val="single" w:sz="4" w:space="0" w:color="auto"/>
            </w:tcBorders>
            <w:vAlign w:val="center"/>
          </w:tcPr>
          <w:p w14:paraId="7D4DEB77" w14:textId="6D56E410" w:rsidR="00415251" w:rsidRPr="008F1999" w:rsidRDefault="00415251" w:rsidP="00D3614A">
            <w:pPr>
              <w:pStyle w:val="CommentText"/>
              <w:rPr>
                <w:rFonts w:ascii="Arial" w:eastAsia="Tahoma" w:hAnsi="Arial" w:cs="Arial"/>
                <w:sz w:val="18"/>
                <w:szCs w:val="18"/>
              </w:rPr>
            </w:pPr>
            <w:r w:rsidRPr="008F1999">
              <w:rPr>
                <w:rFonts w:ascii="Arial" w:hAnsi="Arial" w:cs="Arial"/>
                <w:sz w:val="18"/>
                <w:szCs w:val="18"/>
              </w:rPr>
              <w:t>$</w:t>
            </w:r>
            <w:r w:rsidR="0063263C">
              <w:rPr>
                <w:rFonts w:ascii="Arial" w:hAnsi="Arial" w:cs="Arial"/>
                <w:sz w:val="18"/>
                <w:szCs w:val="18"/>
              </w:rPr>
              <w:t>3</w:t>
            </w:r>
            <w:r w:rsidR="00FC6FAE">
              <w:rPr>
                <w:rFonts w:ascii="Arial" w:hAnsi="Arial" w:cs="Arial"/>
                <w:sz w:val="18"/>
                <w:szCs w:val="18"/>
              </w:rPr>
              <w:t>,</w:t>
            </w:r>
            <w:r w:rsidR="0063263C">
              <w:rPr>
                <w:rFonts w:ascii="Arial" w:hAnsi="Arial" w:cs="Arial"/>
                <w:sz w:val="18"/>
                <w:szCs w:val="18"/>
              </w:rPr>
              <w:t>129</w:t>
            </w:r>
            <w:r w:rsidRPr="008F1999">
              <w:rPr>
                <w:rFonts w:ascii="Arial" w:hAnsi="Arial" w:cs="Arial"/>
                <w:sz w:val="18"/>
                <w:szCs w:val="18"/>
              </w:rPr>
              <w:t xml:space="preserve"> plus 37% of the excess over $</w:t>
            </w:r>
            <w:r w:rsidR="0063263C">
              <w:rPr>
                <w:rFonts w:ascii="Arial" w:hAnsi="Arial" w:cs="Arial"/>
                <w:sz w:val="18"/>
                <w:szCs w:val="18"/>
              </w:rPr>
              <w:t>12</w:t>
            </w:r>
            <w:r w:rsidR="00FC6FAE">
              <w:rPr>
                <w:rFonts w:ascii="Arial" w:hAnsi="Arial" w:cs="Arial"/>
                <w:sz w:val="18"/>
                <w:szCs w:val="18"/>
              </w:rPr>
              <w:t>,</w:t>
            </w:r>
            <w:r w:rsidR="0063263C">
              <w:rPr>
                <w:rFonts w:ascii="Arial" w:hAnsi="Arial" w:cs="Arial"/>
                <w:sz w:val="18"/>
                <w:szCs w:val="18"/>
              </w:rPr>
              <w:t>950</w:t>
            </w:r>
          </w:p>
        </w:tc>
      </w:tr>
    </w:tbl>
    <w:p w14:paraId="65624B81" w14:textId="60843D1C" w:rsidR="00FB3595" w:rsidRPr="008F1999" w:rsidRDefault="00FB3595" w:rsidP="00D3614A">
      <w:pPr>
        <w:spacing w:after="0" w:line="240" w:lineRule="auto"/>
        <w:rPr>
          <w:rFonts w:ascii="Arial" w:hAnsi="Arial" w:cs="Arial"/>
          <w:sz w:val="18"/>
          <w:szCs w:val="24"/>
        </w:rPr>
      </w:pPr>
      <w:r w:rsidRPr="008F1999">
        <w:rPr>
          <w:rFonts w:ascii="Times New Roman" w:hAnsi="Times New Roman" w:cs="Times New Roman"/>
          <w:b/>
          <w:sz w:val="24"/>
          <w:szCs w:val="24"/>
        </w:rPr>
        <w:br/>
      </w:r>
      <w:r w:rsidRPr="008F1999">
        <w:rPr>
          <w:rFonts w:ascii="Arial" w:hAnsi="Arial" w:cs="Arial"/>
          <w:b/>
          <w:sz w:val="18"/>
          <w:szCs w:val="24"/>
        </w:rPr>
        <w:t>Qualified Business Income</w:t>
      </w:r>
      <w:r w:rsidRPr="008F1999">
        <w:rPr>
          <w:rFonts w:ascii="Arial" w:hAnsi="Arial" w:cs="Arial"/>
          <w:sz w:val="18"/>
          <w:szCs w:val="24"/>
        </w:rPr>
        <w:t xml:space="preserve">. For taxable years beginning in </w:t>
      </w:r>
      <w:r w:rsidR="00822D3C">
        <w:rPr>
          <w:rFonts w:ascii="Arial" w:hAnsi="Arial" w:cs="Arial"/>
          <w:sz w:val="18"/>
          <w:szCs w:val="24"/>
        </w:rPr>
        <w:t>2020</w:t>
      </w:r>
      <w:r w:rsidRPr="008F1999">
        <w:rPr>
          <w:rFonts w:ascii="Arial" w:hAnsi="Arial" w:cs="Arial"/>
          <w:sz w:val="18"/>
          <w:szCs w:val="24"/>
        </w:rPr>
        <w:t xml:space="preserve">, the threshold amount under </w:t>
      </w:r>
      <w:r w:rsidR="00EA5AED">
        <w:rPr>
          <w:rFonts w:ascii="Arial" w:hAnsi="Arial" w:cs="Arial"/>
          <w:sz w:val="18"/>
          <w:szCs w:val="24"/>
        </w:rPr>
        <w:t xml:space="preserve">Section </w:t>
      </w:r>
      <w:r w:rsidRPr="008F1999">
        <w:rPr>
          <w:rFonts w:ascii="Arial" w:hAnsi="Arial" w:cs="Arial"/>
          <w:sz w:val="18"/>
          <w:szCs w:val="24"/>
        </w:rPr>
        <w:t>199A(e)(2) is $</w:t>
      </w:r>
      <w:r w:rsidR="00822D3C">
        <w:rPr>
          <w:rFonts w:ascii="Arial" w:hAnsi="Arial" w:cs="Arial"/>
          <w:sz w:val="18"/>
          <w:szCs w:val="24"/>
        </w:rPr>
        <w:t>326,600</w:t>
      </w:r>
      <w:r w:rsidRPr="008F1999">
        <w:rPr>
          <w:rFonts w:ascii="Arial" w:hAnsi="Arial" w:cs="Arial"/>
          <w:sz w:val="18"/>
          <w:szCs w:val="24"/>
        </w:rPr>
        <w:t xml:space="preserve"> for married individuals filing jointly, $</w:t>
      </w:r>
      <w:r w:rsidR="00822D3C">
        <w:rPr>
          <w:rFonts w:ascii="Arial" w:hAnsi="Arial" w:cs="Arial"/>
          <w:sz w:val="18"/>
          <w:szCs w:val="24"/>
        </w:rPr>
        <w:t>163,300</w:t>
      </w:r>
      <w:r w:rsidRPr="008F1999">
        <w:rPr>
          <w:rFonts w:ascii="Arial" w:hAnsi="Arial" w:cs="Arial"/>
          <w:sz w:val="18"/>
          <w:szCs w:val="24"/>
        </w:rPr>
        <w:t xml:space="preserve"> for married individuals filing separately, and $</w:t>
      </w:r>
      <w:r w:rsidR="00822D3C">
        <w:rPr>
          <w:rFonts w:ascii="Arial" w:hAnsi="Arial" w:cs="Arial"/>
          <w:sz w:val="18"/>
          <w:szCs w:val="24"/>
        </w:rPr>
        <w:t>163,300</w:t>
      </w:r>
      <w:r w:rsidRPr="008F1999">
        <w:rPr>
          <w:rFonts w:ascii="Arial" w:hAnsi="Arial" w:cs="Arial"/>
          <w:sz w:val="18"/>
          <w:szCs w:val="24"/>
        </w:rPr>
        <w:t xml:space="preserve"> for unmarried individuals and heads of households.</w:t>
      </w:r>
    </w:p>
    <w:p w14:paraId="06F779C5" w14:textId="77777777" w:rsidR="00FB3595" w:rsidRPr="008F1999" w:rsidRDefault="00FB3595" w:rsidP="00D3614A">
      <w:pPr>
        <w:spacing w:after="0" w:line="240" w:lineRule="auto"/>
        <w:rPr>
          <w:rFonts w:ascii="Arial" w:hAnsi="Arial" w:cs="Arial"/>
          <w:sz w:val="18"/>
          <w:szCs w:val="24"/>
        </w:rPr>
      </w:pPr>
    </w:p>
    <w:p w14:paraId="5F073AB4" w14:textId="77777777" w:rsidR="00FB3595" w:rsidRPr="008F1999" w:rsidRDefault="00E775A0" w:rsidP="00D3614A">
      <w:pPr>
        <w:spacing w:after="0" w:line="240" w:lineRule="auto"/>
        <w:rPr>
          <w:rFonts w:ascii="Arial" w:hAnsi="Arial" w:cs="Arial"/>
          <w:color w:val="555555"/>
          <w:sz w:val="18"/>
          <w:szCs w:val="24"/>
        </w:rPr>
      </w:pPr>
      <w:hyperlink r:id="rId14" w:history="1">
        <w:r w:rsidR="00FB3595" w:rsidRPr="008F1999">
          <w:rPr>
            <w:rStyle w:val="Hyperlink"/>
            <w:rFonts w:ascii="Arial" w:hAnsi="Arial" w:cs="Arial"/>
            <w:sz w:val="18"/>
            <w:szCs w:val="24"/>
          </w:rPr>
          <w:t>The Tax Cuts and Jobs Act</w:t>
        </w:r>
      </w:hyperlink>
      <w:r w:rsidR="00FB3595" w:rsidRPr="008F1999">
        <w:rPr>
          <w:rFonts w:ascii="Arial" w:hAnsi="Arial" w:cs="Arial"/>
          <w:color w:val="555555"/>
          <w:sz w:val="18"/>
          <w:szCs w:val="24"/>
        </w:rPr>
        <w:t xml:space="preserve"> </w:t>
      </w:r>
      <w:r w:rsidR="00FB3595" w:rsidRPr="00377345">
        <w:rPr>
          <w:rFonts w:ascii="Arial" w:hAnsi="Arial" w:cs="Arial"/>
          <w:sz w:val="18"/>
          <w:szCs w:val="24"/>
        </w:rPr>
        <w:t>(TCJA) reduced the U.S. federal corporate income tax rate from 35 percent to 21 percent.</w:t>
      </w:r>
    </w:p>
    <w:p w14:paraId="549A8D3D" w14:textId="77777777" w:rsidR="009064F7" w:rsidRPr="008F1999" w:rsidRDefault="009064F7" w:rsidP="00D3614A">
      <w:pPr>
        <w:pStyle w:val="PlainText"/>
        <w:rPr>
          <w:rFonts w:cs="Arial"/>
          <w:color w:val="auto"/>
          <w:sz w:val="20"/>
          <w:szCs w:val="20"/>
        </w:rPr>
      </w:pPr>
    </w:p>
    <w:tbl>
      <w:tblPr>
        <w:tblStyle w:val="TableGrid"/>
        <w:tblW w:w="9558" w:type="dxa"/>
        <w:tblLayout w:type="fixed"/>
        <w:tblCellMar>
          <w:left w:w="115" w:type="dxa"/>
          <w:right w:w="115" w:type="dxa"/>
        </w:tblCellMar>
        <w:tblLook w:val="04A0" w:firstRow="1" w:lastRow="0" w:firstColumn="1" w:lastColumn="0" w:noHBand="0" w:noVBand="1"/>
      </w:tblPr>
      <w:tblGrid>
        <w:gridCol w:w="2425"/>
        <w:gridCol w:w="2363"/>
        <w:gridCol w:w="2385"/>
        <w:gridCol w:w="2385"/>
      </w:tblGrid>
      <w:tr w:rsidR="009064F7" w:rsidRPr="008F1999" w14:paraId="70524B1E" w14:textId="77777777" w:rsidTr="00813442">
        <w:trPr>
          <w:trHeight w:val="360"/>
        </w:trPr>
        <w:tc>
          <w:tcPr>
            <w:tcW w:w="9558" w:type="dxa"/>
            <w:gridSpan w:val="4"/>
            <w:shd w:val="clear" w:color="auto" w:fill="0D2240"/>
            <w:vAlign w:val="center"/>
            <w:hideMark/>
          </w:tcPr>
          <w:p w14:paraId="482937E6" w14:textId="77777777" w:rsidR="009064F7" w:rsidRPr="008F1999" w:rsidRDefault="009064F7" w:rsidP="00D3614A">
            <w:pPr>
              <w:rPr>
                <w:rFonts w:ascii="Arial" w:hAnsi="Arial" w:cs="Arial"/>
                <w:b/>
                <w:bCs/>
                <w:sz w:val="18"/>
                <w:szCs w:val="18"/>
              </w:rPr>
            </w:pPr>
            <w:r w:rsidRPr="008F1999">
              <w:rPr>
                <w:rFonts w:ascii="Arial" w:hAnsi="Arial" w:cs="Arial"/>
                <w:b/>
                <w:bCs/>
                <w:sz w:val="18"/>
                <w:szCs w:val="18"/>
              </w:rPr>
              <w:t>Standard Deductions</w:t>
            </w:r>
          </w:p>
        </w:tc>
      </w:tr>
      <w:tr w:rsidR="009064F7" w:rsidRPr="008F1999" w14:paraId="0FCEB94E" w14:textId="77777777" w:rsidTr="00813442">
        <w:trPr>
          <w:trHeight w:val="331"/>
        </w:trPr>
        <w:tc>
          <w:tcPr>
            <w:tcW w:w="2425" w:type="dxa"/>
            <w:vAlign w:val="center"/>
          </w:tcPr>
          <w:p w14:paraId="2018B290" w14:textId="77777777" w:rsidR="009064F7" w:rsidRPr="008F1999" w:rsidRDefault="009064F7" w:rsidP="00D3614A">
            <w:pPr>
              <w:rPr>
                <w:rFonts w:ascii="Arial" w:hAnsi="Arial" w:cs="Arial"/>
                <w:sz w:val="18"/>
                <w:szCs w:val="18"/>
              </w:rPr>
            </w:pPr>
            <w:r w:rsidRPr="008F1999">
              <w:rPr>
                <w:rFonts w:ascii="Arial" w:hAnsi="Arial" w:cs="Arial"/>
                <w:sz w:val="18"/>
                <w:szCs w:val="18"/>
              </w:rPr>
              <w:t>Married Filing Jointly and Surviving Spouse</w:t>
            </w:r>
          </w:p>
        </w:tc>
        <w:tc>
          <w:tcPr>
            <w:tcW w:w="2363" w:type="dxa"/>
            <w:vAlign w:val="center"/>
          </w:tcPr>
          <w:p w14:paraId="6E87111B" w14:textId="5EC13978" w:rsidR="009064F7" w:rsidRPr="008F1999" w:rsidRDefault="009064F7" w:rsidP="00D3614A">
            <w:pPr>
              <w:rPr>
                <w:rFonts w:ascii="Arial" w:hAnsi="Arial" w:cs="Arial"/>
                <w:sz w:val="18"/>
                <w:szCs w:val="18"/>
              </w:rPr>
            </w:pPr>
            <w:r w:rsidRPr="008F1999">
              <w:rPr>
                <w:rFonts w:ascii="Arial" w:hAnsi="Arial" w:cs="Arial"/>
                <w:sz w:val="18"/>
                <w:szCs w:val="18"/>
              </w:rPr>
              <w:t>$</w:t>
            </w:r>
            <w:r w:rsidR="000D1D11">
              <w:rPr>
                <w:rFonts w:ascii="Arial" w:hAnsi="Arial" w:cs="Arial"/>
                <w:sz w:val="18"/>
                <w:szCs w:val="18"/>
              </w:rPr>
              <w:t>24,800</w:t>
            </w:r>
          </w:p>
        </w:tc>
        <w:tc>
          <w:tcPr>
            <w:tcW w:w="2385" w:type="dxa"/>
            <w:vAlign w:val="center"/>
          </w:tcPr>
          <w:p w14:paraId="4EA82DFF" w14:textId="77777777" w:rsidR="009064F7" w:rsidRPr="008F1999" w:rsidRDefault="009064F7" w:rsidP="00D3614A">
            <w:pPr>
              <w:rPr>
                <w:rFonts w:ascii="Arial" w:hAnsi="Arial" w:cs="Arial"/>
                <w:sz w:val="18"/>
                <w:szCs w:val="18"/>
              </w:rPr>
            </w:pPr>
            <w:r w:rsidRPr="008F1999">
              <w:rPr>
                <w:rFonts w:ascii="Arial" w:hAnsi="Arial" w:cs="Arial"/>
                <w:sz w:val="18"/>
                <w:szCs w:val="18"/>
              </w:rPr>
              <w:t>Married Filing Separately</w:t>
            </w:r>
          </w:p>
        </w:tc>
        <w:tc>
          <w:tcPr>
            <w:tcW w:w="2385" w:type="dxa"/>
            <w:vAlign w:val="center"/>
          </w:tcPr>
          <w:p w14:paraId="24F96CC6" w14:textId="14B62FDC" w:rsidR="009064F7" w:rsidRPr="008F1999" w:rsidRDefault="009064F7" w:rsidP="00D3614A">
            <w:pPr>
              <w:rPr>
                <w:rFonts w:ascii="Arial" w:hAnsi="Arial" w:cs="Arial"/>
                <w:sz w:val="18"/>
                <w:szCs w:val="18"/>
              </w:rPr>
            </w:pPr>
            <w:r w:rsidRPr="008F1999">
              <w:rPr>
                <w:rFonts w:ascii="Arial" w:hAnsi="Arial" w:cs="Arial"/>
                <w:sz w:val="18"/>
                <w:szCs w:val="18"/>
              </w:rPr>
              <w:t>$</w:t>
            </w:r>
            <w:r w:rsidR="009E62D0">
              <w:rPr>
                <w:rFonts w:ascii="Arial" w:hAnsi="Arial" w:cs="Arial"/>
                <w:sz w:val="18"/>
                <w:szCs w:val="18"/>
              </w:rPr>
              <w:t>12,400</w:t>
            </w:r>
          </w:p>
        </w:tc>
      </w:tr>
      <w:tr w:rsidR="009064F7" w:rsidRPr="008F1999" w14:paraId="19D47BF5" w14:textId="77777777" w:rsidTr="00813442">
        <w:trPr>
          <w:trHeight w:val="331"/>
        </w:trPr>
        <w:tc>
          <w:tcPr>
            <w:tcW w:w="2425" w:type="dxa"/>
            <w:vAlign w:val="center"/>
          </w:tcPr>
          <w:p w14:paraId="08A7A2DB"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Single</w:t>
            </w:r>
          </w:p>
        </w:tc>
        <w:tc>
          <w:tcPr>
            <w:tcW w:w="2363" w:type="dxa"/>
            <w:vAlign w:val="center"/>
          </w:tcPr>
          <w:p w14:paraId="221F63E8" w14:textId="16B66206"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9E62D0">
              <w:rPr>
                <w:rFonts w:ascii="Arial" w:hAnsi="Arial" w:cs="Arial"/>
                <w:sz w:val="18"/>
                <w:szCs w:val="18"/>
              </w:rPr>
              <w:t>12,400</w:t>
            </w:r>
          </w:p>
        </w:tc>
        <w:tc>
          <w:tcPr>
            <w:tcW w:w="2385" w:type="dxa"/>
            <w:vAlign w:val="center"/>
          </w:tcPr>
          <w:p w14:paraId="29488589"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Head of Household</w:t>
            </w:r>
          </w:p>
        </w:tc>
        <w:tc>
          <w:tcPr>
            <w:tcW w:w="2385" w:type="dxa"/>
            <w:vAlign w:val="center"/>
          </w:tcPr>
          <w:p w14:paraId="5E37B2D5" w14:textId="0738606F"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7A2F84">
              <w:rPr>
                <w:rFonts w:ascii="Arial" w:hAnsi="Arial" w:cs="Arial"/>
                <w:sz w:val="18"/>
                <w:szCs w:val="18"/>
              </w:rPr>
              <w:t>18,650</w:t>
            </w:r>
          </w:p>
        </w:tc>
      </w:tr>
    </w:tbl>
    <w:p w14:paraId="07A43309" w14:textId="77777777" w:rsidR="009064F7" w:rsidRPr="008F1999" w:rsidRDefault="009064F7" w:rsidP="009064F7">
      <w:pPr>
        <w:pStyle w:val="PlainText"/>
        <w:rPr>
          <w:rFonts w:cs="Arial"/>
          <w:color w:val="auto"/>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9558"/>
      </w:tblGrid>
      <w:tr w:rsidR="009064F7" w:rsidRPr="008F1999" w14:paraId="4A0C6A2A" w14:textId="77777777" w:rsidTr="00813442">
        <w:trPr>
          <w:trHeight w:val="360"/>
        </w:trPr>
        <w:tc>
          <w:tcPr>
            <w:tcW w:w="9558" w:type="dxa"/>
            <w:shd w:val="clear" w:color="auto" w:fill="0F243E" w:themeFill="text2" w:themeFillShade="80"/>
            <w:vAlign w:val="center"/>
            <w:hideMark/>
          </w:tcPr>
          <w:p w14:paraId="41468941" w14:textId="77777777" w:rsidR="009064F7" w:rsidRPr="008F1999" w:rsidRDefault="009064F7" w:rsidP="00813442">
            <w:pPr>
              <w:pStyle w:val="ChartwWhitelettering"/>
              <w:spacing w:before="0"/>
              <w:rPr>
                <w:rFonts w:ascii="Arial" w:hAnsi="Arial" w:cs="Arial"/>
              </w:rPr>
            </w:pPr>
            <w:r w:rsidRPr="008F1999">
              <w:rPr>
                <w:rFonts w:ascii="Arial" w:hAnsi="Arial" w:cs="Arial"/>
              </w:rPr>
              <w:t>Kiddie Tax</w:t>
            </w:r>
          </w:p>
        </w:tc>
      </w:tr>
      <w:tr w:rsidR="009064F7" w:rsidRPr="008F1999" w14:paraId="2CAC79F2" w14:textId="77777777" w:rsidTr="00813442">
        <w:trPr>
          <w:trHeight w:val="955"/>
        </w:trPr>
        <w:tc>
          <w:tcPr>
            <w:tcW w:w="9558" w:type="dxa"/>
            <w:vAlign w:val="center"/>
          </w:tcPr>
          <w:p w14:paraId="209409AB" w14:textId="576D6551" w:rsidR="006328B9" w:rsidRPr="008F1999" w:rsidRDefault="009064F7" w:rsidP="000E37C5">
            <w:pPr>
              <w:pStyle w:val="ChartStyle"/>
              <w:spacing w:before="0" w:line="240" w:lineRule="auto"/>
              <w:rPr>
                <w:rFonts w:ascii="Arial" w:hAnsi="Arial" w:cs="Arial"/>
                <w:b w:val="0"/>
              </w:rPr>
            </w:pPr>
            <w:bookmarkStart w:id="0" w:name="_Hlk530476940"/>
            <w:r w:rsidRPr="009E434E">
              <w:rPr>
                <w:rFonts w:ascii="Arial" w:hAnsi="Arial" w:cs="Arial"/>
                <w:b w:val="0"/>
              </w:rPr>
              <w:t>Appli</w:t>
            </w:r>
            <w:r w:rsidR="00B80076" w:rsidRPr="009E434E">
              <w:rPr>
                <w:rFonts w:ascii="Arial" w:hAnsi="Arial" w:cs="Arial"/>
                <w:b w:val="0"/>
              </w:rPr>
              <w:t>es to unearned income more than</w:t>
            </w:r>
            <w:r w:rsidR="006328B9" w:rsidRPr="009E434E">
              <w:rPr>
                <w:rFonts w:ascii="Arial" w:hAnsi="Arial" w:cs="Arial"/>
                <w:b w:val="0"/>
              </w:rPr>
              <w:t xml:space="preserve"> </w:t>
            </w:r>
            <w:r w:rsidR="00B80076" w:rsidRPr="009E434E">
              <w:rPr>
                <w:rFonts w:ascii="Arial" w:hAnsi="Arial" w:cs="Arial"/>
                <w:b w:val="0"/>
              </w:rPr>
              <w:t>$</w:t>
            </w:r>
            <w:r w:rsidR="00EF62CE" w:rsidRPr="009E434E">
              <w:rPr>
                <w:rFonts w:ascii="Arial" w:hAnsi="Arial" w:cs="Arial"/>
                <w:b w:val="0"/>
              </w:rPr>
              <w:t>2,200</w:t>
            </w:r>
            <w:r w:rsidRPr="009E434E">
              <w:rPr>
                <w:rFonts w:ascii="Arial" w:hAnsi="Arial" w:cs="Arial"/>
                <w:b w:val="0"/>
              </w:rPr>
              <w:t xml:space="preserve"> for children younger than 18 (and full-time students between ages 19 and 24 whose earned income does not exceed half </w:t>
            </w:r>
            <w:r w:rsidR="00B80076" w:rsidRPr="009E434E">
              <w:rPr>
                <w:rFonts w:ascii="Arial" w:hAnsi="Arial" w:cs="Arial"/>
                <w:b w:val="0"/>
              </w:rPr>
              <w:t>of their support for the year).</w:t>
            </w:r>
          </w:p>
          <w:p w14:paraId="1AD4B53C" w14:textId="6D398C58" w:rsidR="00B80076" w:rsidRPr="008F1999" w:rsidRDefault="00B80076" w:rsidP="000E37C5">
            <w:pPr>
              <w:pStyle w:val="ChartStyle"/>
              <w:spacing w:before="0" w:line="240" w:lineRule="auto"/>
              <w:rPr>
                <w:rFonts w:ascii="Arial" w:hAnsi="Arial" w:cs="Arial"/>
                <w:b w:val="0"/>
              </w:rPr>
            </w:pPr>
          </w:p>
          <w:p w14:paraId="53CA0C18" w14:textId="26554756" w:rsidR="00B80076" w:rsidRPr="008F1999" w:rsidRDefault="00B80076" w:rsidP="000E37C5">
            <w:pPr>
              <w:pStyle w:val="Default"/>
              <w:rPr>
                <w:sz w:val="18"/>
                <w:szCs w:val="18"/>
              </w:rPr>
            </w:pPr>
            <w:r w:rsidRPr="008F1999">
              <w:rPr>
                <w:sz w:val="18"/>
                <w:szCs w:val="18"/>
              </w:rPr>
              <w:t>T</w:t>
            </w:r>
            <w:r w:rsidR="00EA5AED">
              <w:rPr>
                <w:sz w:val="18"/>
                <w:szCs w:val="18"/>
              </w:rPr>
              <w:t>CJA</w:t>
            </w:r>
            <w:r w:rsidRPr="008F1999">
              <w:rPr>
                <w:sz w:val="18"/>
                <w:szCs w:val="18"/>
              </w:rPr>
              <w:t xml:space="preserve"> modified the tax rates and brackets to figure the tax on unearned income. This tax rate is no longer affected by the tax situation of parents; all net unearned income over a threshold amount of $2,200 for </w:t>
            </w:r>
            <w:r w:rsidR="00336DB9" w:rsidRPr="008F1999">
              <w:rPr>
                <w:sz w:val="18"/>
                <w:szCs w:val="18"/>
              </w:rPr>
              <w:t>20</w:t>
            </w:r>
            <w:r w:rsidR="00336DB9">
              <w:rPr>
                <w:sz w:val="18"/>
                <w:szCs w:val="18"/>
              </w:rPr>
              <w:t>20</w:t>
            </w:r>
            <w:r w:rsidR="00336DB9" w:rsidRPr="008F1999">
              <w:rPr>
                <w:sz w:val="18"/>
                <w:szCs w:val="18"/>
              </w:rPr>
              <w:t xml:space="preserve"> </w:t>
            </w:r>
            <w:r w:rsidRPr="008F1999">
              <w:rPr>
                <w:sz w:val="18"/>
                <w:szCs w:val="18"/>
              </w:rPr>
              <w:t>is taxed using the same brackets and rates for estates and trusts. These rates are shown in the following chart.</w:t>
            </w:r>
          </w:p>
          <w:p w14:paraId="6D408A9B" w14:textId="60124D60" w:rsidR="00B80076" w:rsidRPr="008F1999" w:rsidRDefault="00B80076" w:rsidP="000E37C5">
            <w:pPr>
              <w:pStyle w:val="Default"/>
              <w:rPr>
                <w:sz w:val="18"/>
                <w:szCs w:val="18"/>
              </w:rPr>
            </w:pPr>
          </w:p>
          <w:tbl>
            <w:tblPr>
              <w:tblStyle w:val="TableGrid"/>
              <w:tblW w:w="0" w:type="auto"/>
              <w:tblLayout w:type="fixed"/>
              <w:tblLook w:val="04A0" w:firstRow="1" w:lastRow="0" w:firstColumn="1" w:lastColumn="0" w:noHBand="0" w:noVBand="1"/>
            </w:tblPr>
            <w:tblGrid>
              <w:gridCol w:w="4659"/>
              <w:gridCol w:w="4659"/>
            </w:tblGrid>
            <w:tr w:rsidR="00B80076" w:rsidRPr="008F1999" w14:paraId="7A36B04F" w14:textId="77777777" w:rsidTr="00B80076">
              <w:tc>
                <w:tcPr>
                  <w:tcW w:w="4659" w:type="dxa"/>
                </w:tcPr>
                <w:p w14:paraId="5A7C3CA0" w14:textId="7A2C2875" w:rsidR="00B80076" w:rsidRPr="008F1999" w:rsidRDefault="00B80076" w:rsidP="00B80076">
                  <w:pPr>
                    <w:pStyle w:val="Default"/>
                    <w:rPr>
                      <w:b/>
                      <w:sz w:val="18"/>
                      <w:szCs w:val="18"/>
                    </w:rPr>
                  </w:pPr>
                  <w:r w:rsidRPr="008F1999">
                    <w:rPr>
                      <w:b/>
                      <w:sz w:val="18"/>
                      <w:szCs w:val="18"/>
                    </w:rPr>
                    <w:t>If taxable income is:</w:t>
                  </w:r>
                </w:p>
              </w:tc>
              <w:tc>
                <w:tcPr>
                  <w:tcW w:w="4659" w:type="dxa"/>
                </w:tcPr>
                <w:p w14:paraId="6B2EB731" w14:textId="1DB81BE5" w:rsidR="00B80076" w:rsidRPr="008F1999" w:rsidRDefault="00B80076" w:rsidP="00B80076">
                  <w:pPr>
                    <w:pStyle w:val="Default"/>
                    <w:rPr>
                      <w:b/>
                      <w:sz w:val="18"/>
                      <w:szCs w:val="18"/>
                    </w:rPr>
                  </w:pPr>
                  <w:r w:rsidRPr="008F1999">
                    <w:rPr>
                      <w:b/>
                      <w:sz w:val="18"/>
                      <w:szCs w:val="18"/>
                    </w:rPr>
                    <w:t>The tax is:</w:t>
                  </w:r>
                </w:p>
              </w:tc>
            </w:tr>
            <w:tr w:rsidR="00B80076" w:rsidRPr="008F1999" w14:paraId="0CE8F49D" w14:textId="77777777" w:rsidTr="00B80076">
              <w:tc>
                <w:tcPr>
                  <w:tcW w:w="4659" w:type="dxa"/>
                </w:tcPr>
                <w:p w14:paraId="1F16BAEA" w14:textId="701C88A2" w:rsidR="00B80076" w:rsidRPr="008F1999" w:rsidRDefault="00B80076" w:rsidP="00B80076">
                  <w:pPr>
                    <w:pStyle w:val="Default"/>
                    <w:rPr>
                      <w:sz w:val="18"/>
                      <w:szCs w:val="18"/>
                    </w:rPr>
                  </w:pPr>
                  <w:r w:rsidRPr="008F1999">
                    <w:rPr>
                      <w:sz w:val="18"/>
                      <w:szCs w:val="18"/>
                    </w:rPr>
                    <w:t>$2,600 and under</w:t>
                  </w:r>
                </w:p>
              </w:tc>
              <w:tc>
                <w:tcPr>
                  <w:tcW w:w="4659" w:type="dxa"/>
                </w:tcPr>
                <w:p w14:paraId="460D725B" w14:textId="066654AC" w:rsidR="00B80076" w:rsidRPr="008F1999" w:rsidRDefault="00B80076" w:rsidP="00B80076">
                  <w:pPr>
                    <w:pStyle w:val="Default"/>
                    <w:rPr>
                      <w:sz w:val="18"/>
                      <w:szCs w:val="18"/>
                    </w:rPr>
                  </w:pPr>
                  <w:r w:rsidRPr="008F1999">
                    <w:rPr>
                      <w:sz w:val="18"/>
                      <w:szCs w:val="18"/>
                    </w:rPr>
                    <w:t>10% of the taxable income</w:t>
                  </w:r>
                </w:p>
              </w:tc>
            </w:tr>
            <w:tr w:rsidR="00B80076" w:rsidRPr="008F1999" w14:paraId="7E3CC332" w14:textId="77777777" w:rsidTr="00B80076">
              <w:tc>
                <w:tcPr>
                  <w:tcW w:w="4659" w:type="dxa"/>
                </w:tcPr>
                <w:p w14:paraId="5FFCDF8F" w14:textId="47AA3AEB" w:rsidR="00B80076" w:rsidRPr="008F1999" w:rsidRDefault="00B80076" w:rsidP="00B80076">
                  <w:pPr>
                    <w:pStyle w:val="Default"/>
                    <w:rPr>
                      <w:sz w:val="18"/>
                      <w:szCs w:val="18"/>
                    </w:rPr>
                  </w:pPr>
                  <w:r w:rsidRPr="008F1999">
                    <w:rPr>
                      <w:sz w:val="18"/>
                      <w:szCs w:val="18"/>
                    </w:rPr>
                    <w:t xml:space="preserve">Over $2,600 but not over </w:t>
                  </w:r>
                  <w:r w:rsidR="00C54A7A">
                    <w:rPr>
                      <w:sz w:val="18"/>
                      <w:szCs w:val="18"/>
                    </w:rPr>
                    <w:t>$</w:t>
                  </w:r>
                  <w:r w:rsidR="00812BF6">
                    <w:rPr>
                      <w:sz w:val="18"/>
                      <w:szCs w:val="18"/>
                    </w:rPr>
                    <w:t>9</w:t>
                  </w:r>
                  <w:r w:rsidR="00C54A7A">
                    <w:rPr>
                      <w:sz w:val="18"/>
                      <w:szCs w:val="18"/>
                    </w:rPr>
                    <w:t>,</w:t>
                  </w:r>
                  <w:r w:rsidR="00812BF6">
                    <w:rPr>
                      <w:sz w:val="18"/>
                      <w:szCs w:val="18"/>
                    </w:rPr>
                    <w:t>450</w:t>
                  </w:r>
                </w:p>
              </w:tc>
              <w:tc>
                <w:tcPr>
                  <w:tcW w:w="4659" w:type="dxa"/>
                </w:tcPr>
                <w:p w14:paraId="03195775" w14:textId="1AD2413B" w:rsidR="00B80076" w:rsidRPr="008F1999" w:rsidRDefault="00B80076" w:rsidP="00B80076">
                  <w:pPr>
                    <w:pStyle w:val="Default"/>
                    <w:rPr>
                      <w:sz w:val="18"/>
                      <w:szCs w:val="18"/>
                    </w:rPr>
                  </w:pPr>
                  <w:r w:rsidRPr="008F1999">
                    <w:rPr>
                      <w:sz w:val="18"/>
                      <w:szCs w:val="18"/>
                    </w:rPr>
                    <w:t>$260 plus 24% of the excess over $2,600</w:t>
                  </w:r>
                </w:p>
              </w:tc>
            </w:tr>
            <w:tr w:rsidR="00B80076" w:rsidRPr="008F1999" w14:paraId="66F52936" w14:textId="77777777" w:rsidTr="00B80076">
              <w:tc>
                <w:tcPr>
                  <w:tcW w:w="4659" w:type="dxa"/>
                </w:tcPr>
                <w:p w14:paraId="7C194EFF" w14:textId="3F2EE094" w:rsidR="00B80076" w:rsidRPr="008F1999" w:rsidRDefault="00B80076" w:rsidP="00B80076">
                  <w:pPr>
                    <w:pStyle w:val="Default"/>
                    <w:rPr>
                      <w:sz w:val="18"/>
                      <w:szCs w:val="18"/>
                    </w:rPr>
                  </w:pPr>
                  <w:r w:rsidRPr="008F1999">
                    <w:rPr>
                      <w:sz w:val="18"/>
                      <w:szCs w:val="18"/>
                    </w:rPr>
                    <w:t>Over $</w:t>
                  </w:r>
                  <w:r w:rsidR="00812BF6">
                    <w:rPr>
                      <w:sz w:val="18"/>
                      <w:szCs w:val="18"/>
                    </w:rPr>
                    <w:t>9</w:t>
                  </w:r>
                  <w:r w:rsidR="001C3E28">
                    <w:rPr>
                      <w:sz w:val="18"/>
                      <w:szCs w:val="18"/>
                    </w:rPr>
                    <w:t>,</w:t>
                  </w:r>
                  <w:r w:rsidR="00812BF6">
                    <w:rPr>
                      <w:sz w:val="18"/>
                      <w:szCs w:val="18"/>
                    </w:rPr>
                    <w:t>45</w:t>
                  </w:r>
                  <w:r w:rsidR="00B21776">
                    <w:rPr>
                      <w:sz w:val="18"/>
                      <w:szCs w:val="18"/>
                    </w:rPr>
                    <w:t>0</w:t>
                  </w:r>
                  <w:r w:rsidRPr="008F1999">
                    <w:rPr>
                      <w:sz w:val="18"/>
                      <w:szCs w:val="18"/>
                    </w:rPr>
                    <w:t xml:space="preserve"> but not over $</w:t>
                  </w:r>
                  <w:r w:rsidR="00812BF6">
                    <w:rPr>
                      <w:sz w:val="18"/>
                      <w:szCs w:val="18"/>
                    </w:rPr>
                    <w:t>12</w:t>
                  </w:r>
                  <w:r w:rsidR="001C3E28">
                    <w:rPr>
                      <w:sz w:val="18"/>
                      <w:szCs w:val="18"/>
                    </w:rPr>
                    <w:t>,</w:t>
                  </w:r>
                  <w:r w:rsidR="00812BF6">
                    <w:rPr>
                      <w:sz w:val="18"/>
                      <w:szCs w:val="18"/>
                    </w:rPr>
                    <w:t>950</w:t>
                  </w:r>
                </w:p>
              </w:tc>
              <w:tc>
                <w:tcPr>
                  <w:tcW w:w="4659" w:type="dxa"/>
                </w:tcPr>
                <w:p w14:paraId="71F88AE3" w14:textId="7F356C93" w:rsidR="00B80076" w:rsidRPr="008F1999" w:rsidRDefault="00B80076" w:rsidP="00B80076">
                  <w:pPr>
                    <w:pStyle w:val="Default"/>
                    <w:rPr>
                      <w:sz w:val="18"/>
                      <w:szCs w:val="18"/>
                    </w:rPr>
                  </w:pPr>
                  <w:r w:rsidRPr="008F1999">
                    <w:rPr>
                      <w:sz w:val="18"/>
                      <w:szCs w:val="18"/>
                    </w:rPr>
                    <w:t>$</w:t>
                  </w:r>
                  <w:r w:rsidR="00C37A01">
                    <w:rPr>
                      <w:sz w:val="18"/>
                      <w:szCs w:val="18"/>
                    </w:rPr>
                    <w:t>1</w:t>
                  </w:r>
                  <w:r w:rsidR="001C3E28">
                    <w:rPr>
                      <w:sz w:val="18"/>
                      <w:szCs w:val="18"/>
                    </w:rPr>
                    <w:t>,</w:t>
                  </w:r>
                  <w:r w:rsidR="00C37A01">
                    <w:rPr>
                      <w:sz w:val="18"/>
                      <w:szCs w:val="18"/>
                    </w:rPr>
                    <w:t>904</w:t>
                  </w:r>
                  <w:r w:rsidRPr="008F1999">
                    <w:rPr>
                      <w:sz w:val="18"/>
                      <w:szCs w:val="18"/>
                    </w:rPr>
                    <w:t xml:space="preserve"> plus 35% of the excess over $</w:t>
                  </w:r>
                  <w:r w:rsidR="00C37A01">
                    <w:rPr>
                      <w:sz w:val="18"/>
                      <w:szCs w:val="18"/>
                    </w:rPr>
                    <w:t>9</w:t>
                  </w:r>
                  <w:r w:rsidR="001C3E28">
                    <w:rPr>
                      <w:sz w:val="18"/>
                      <w:szCs w:val="18"/>
                    </w:rPr>
                    <w:t>,</w:t>
                  </w:r>
                  <w:r w:rsidR="00C37A01">
                    <w:rPr>
                      <w:sz w:val="18"/>
                      <w:szCs w:val="18"/>
                    </w:rPr>
                    <w:t>450</w:t>
                  </w:r>
                </w:p>
              </w:tc>
            </w:tr>
            <w:tr w:rsidR="00B80076" w:rsidRPr="008F1999" w14:paraId="2086A5BA" w14:textId="77777777" w:rsidTr="00B80076">
              <w:tc>
                <w:tcPr>
                  <w:tcW w:w="4659" w:type="dxa"/>
                </w:tcPr>
                <w:p w14:paraId="663AFB78" w14:textId="3F9340D5" w:rsidR="00B80076" w:rsidRPr="008F1999" w:rsidRDefault="00B80076" w:rsidP="00B80076">
                  <w:pPr>
                    <w:pStyle w:val="Default"/>
                    <w:rPr>
                      <w:sz w:val="18"/>
                      <w:szCs w:val="18"/>
                    </w:rPr>
                  </w:pPr>
                  <w:r w:rsidRPr="008F1999">
                    <w:rPr>
                      <w:sz w:val="18"/>
                      <w:szCs w:val="18"/>
                    </w:rPr>
                    <w:t>Over $</w:t>
                  </w:r>
                  <w:r w:rsidR="00812BF6">
                    <w:rPr>
                      <w:sz w:val="18"/>
                      <w:szCs w:val="18"/>
                    </w:rPr>
                    <w:t>12</w:t>
                  </w:r>
                  <w:r w:rsidR="001C3E28">
                    <w:rPr>
                      <w:sz w:val="18"/>
                      <w:szCs w:val="18"/>
                    </w:rPr>
                    <w:t>,</w:t>
                  </w:r>
                  <w:r w:rsidR="00812BF6">
                    <w:rPr>
                      <w:sz w:val="18"/>
                      <w:szCs w:val="18"/>
                    </w:rPr>
                    <w:t>950</w:t>
                  </w:r>
                </w:p>
              </w:tc>
              <w:tc>
                <w:tcPr>
                  <w:tcW w:w="4659" w:type="dxa"/>
                </w:tcPr>
                <w:p w14:paraId="7FCE1849" w14:textId="0024E1E9" w:rsidR="00B80076" w:rsidRPr="008F1999" w:rsidRDefault="00B80076" w:rsidP="00B80076">
                  <w:pPr>
                    <w:pStyle w:val="Default"/>
                    <w:rPr>
                      <w:sz w:val="18"/>
                      <w:szCs w:val="18"/>
                    </w:rPr>
                  </w:pPr>
                  <w:r w:rsidRPr="008F1999">
                    <w:rPr>
                      <w:sz w:val="18"/>
                      <w:szCs w:val="18"/>
                    </w:rPr>
                    <w:t>$</w:t>
                  </w:r>
                  <w:r w:rsidR="00C37A01">
                    <w:rPr>
                      <w:sz w:val="18"/>
                      <w:szCs w:val="18"/>
                    </w:rPr>
                    <w:t>3</w:t>
                  </w:r>
                  <w:r w:rsidR="001C3E28">
                    <w:rPr>
                      <w:sz w:val="18"/>
                      <w:szCs w:val="18"/>
                    </w:rPr>
                    <w:t>,</w:t>
                  </w:r>
                  <w:r w:rsidR="00C37A01">
                    <w:rPr>
                      <w:sz w:val="18"/>
                      <w:szCs w:val="18"/>
                    </w:rPr>
                    <w:t>129</w:t>
                  </w:r>
                  <w:r w:rsidRPr="008F1999">
                    <w:rPr>
                      <w:sz w:val="18"/>
                      <w:szCs w:val="18"/>
                    </w:rPr>
                    <w:t xml:space="preserve"> plus 37% of the excess over $</w:t>
                  </w:r>
                  <w:r w:rsidR="00C37A01">
                    <w:rPr>
                      <w:sz w:val="18"/>
                      <w:szCs w:val="18"/>
                    </w:rPr>
                    <w:t>12</w:t>
                  </w:r>
                  <w:r w:rsidR="00C54A7A">
                    <w:rPr>
                      <w:sz w:val="18"/>
                      <w:szCs w:val="18"/>
                    </w:rPr>
                    <w:t>,</w:t>
                  </w:r>
                  <w:r w:rsidR="00C37A01">
                    <w:rPr>
                      <w:sz w:val="18"/>
                      <w:szCs w:val="18"/>
                    </w:rPr>
                    <w:t>950</w:t>
                  </w:r>
                </w:p>
              </w:tc>
            </w:tr>
          </w:tbl>
          <w:p w14:paraId="5951A825" w14:textId="7511D5C4" w:rsidR="009064F7" w:rsidRPr="008F1999" w:rsidRDefault="002E0719" w:rsidP="00813442">
            <w:pPr>
              <w:pStyle w:val="ChartStyle"/>
              <w:spacing w:before="20" w:after="20" w:line="240" w:lineRule="auto"/>
              <w:rPr>
                <w:rFonts w:ascii="Arial" w:hAnsi="Arial" w:cs="Arial"/>
                <w:b w:val="0"/>
              </w:rPr>
            </w:pPr>
            <w:r w:rsidRPr="008F1999">
              <w:rPr>
                <w:rFonts w:ascii="Arial" w:hAnsi="Arial" w:cs="Arial"/>
                <w:b w:val="0"/>
              </w:rPr>
              <w:t xml:space="preserve"> </w:t>
            </w:r>
            <w:bookmarkEnd w:id="0"/>
          </w:p>
        </w:tc>
      </w:tr>
    </w:tbl>
    <w:p w14:paraId="6FCEFEF8" w14:textId="77777777" w:rsidR="009064F7" w:rsidRPr="008F1999" w:rsidRDefault="009064F7" w:rsidP="009064F7">
      <w:pPr>
        <w:spacing w:before="20" w:after="20" w:line="240" w:lineRule="auto"/>
        <w:rPr>
          <w:rFonts w:ascii="Arial" w:hAnsi="Arial" w:cs="Arial"/>
          <w:i/>
          <w:sz w:val="20"/>
          <w:szCs w:val="20"/>
        </w:rPr>
      </w:pPr>
    </w:p>
    <w:tbl>
      <w:tblPr>
        <w:tblStyle w:val="TableGrid"/>
        <w:tblW w:w="9527" w:type="dxa"/>
        <w:tblLayout w:type="fixed"/>
        <w:tblLook w:val="04A0" w:firstRow="1" w:lastRow="0" w:firstColumn="1" w:lastColumn="0" w:noHBand="0" w:noVBand="1"/>
      </w:tblPr>
      <w:tblGrid>
        <w:gridCol w:w="4765"/>
        <w:gridCol w:w="2430"/>
        <w:gridCol w:w="2332"/>
      </w:tblGrid>
      <w:tr w:rsidR="009064F7" w:rsidRPr="008F1999" w14:paraId="0AA4906D" w14:textId="77777777" w:rsidTr="00813442">
        <w:trPr>
          <w:trHeight w:val="360"/>
        </w:trPr>
        <w:tc>
          <w:tcPr>
            <w:tcW w:w="9527" w:type="dxa"/>
            <w:gridSpan w:val="3"/>
            <w:shd w:val="clear" w:color="auto" w:fill="0F243E" w:themeFill="text2" w:themeFillShade="80"/>
            <w:vAlign w:val="center"/>
          </w:tcPr>
          <w:p w14:paraId="731869ED" w14:textId="77777777" w:rsidR="009064F7" w:rsidRPr="008F1999" w:rsidRDefault="009064F7" w:rsidP="00813442">
            <w:pPr>
              <w:pStyle w:val="ChartwWhitelettering"/>
              <w:spacing w:before="0"/>
              <w:rPr>
                <w:rFonts w:ascii="Arial" w:hAnsi="Arial" w:cs="Arial"/>
                <w:b w:val="0"/>
              </w:rPr>
            </w:pPr>
            <w:r w:rsidRPr="008F1999">
              <w:rPr>
                <w:rFonts w:ascii="Arial" w:hAnsi="Arial" w:cs="Arial"/>
              </w:rPr>
              <w:t>AMT</w:t>
            </w:r>
          </w:p>
        </w:tc>
      </w:tr>
      <w:tr w:rsidR="009064F7" w:rsidRPr="008F1999" w14:paraId="03B58343" w14:textId="77777777" w:rsidTr="00813442">
        <w:trPr>
          <w:trHeight w:val="302"/>
        </w:trPr>
        <w:tc>
          <w:tcPr>
            <w:tcW w:w="4765" w:type="dxa"/>
            <w:vAlign w:val="center"/>
          </w:tcPr>
          <w:p w14:paraId="66456BA7" w14:textId="77777777" w:rsidR="009064F7" w:rsidRPr="008F1999" w:rsidRDefault="009064F7" w:rsidP="00813442">
            <w:pPr>
              <w:spacing w:before="20" w:after="20"/>
              <w:rPr>
                <w:rFonts w:ascii="Arial" w:hAnsi="Arial" w:cs="Arial"/>
                <w:sz w:val="20"/>
                <w:szCs w:val="20"/>
              </w:rPr>
            </w:pPr>
          </w:p>
        </w:tc>
        <w:tc>
          <w:tcPr>
            <w:tcW w:w="2430" w:type="dxa"/>
            <w:vAlign w:val="center"/>
          </w:tcPr>
          <w:p w14:paraId="103FDF81" w14:textId="77777777" w:rsidR="009064F7" w:rsidRPr="008F1999" w:rsidRDefault="009064F7" w:rsidP="00813442">
            <w:pPr>
              <w:spacing w:before="20" w:after="20"/>
              <w:rPr>
                <w:rFonts w:ascii="Arial" w:hAnsi="Arial" w:cs="Arial"/>
                <w:b/>
                <w:sz w:val="18"/>
                <w:szCs w:val="18"/>
              </w:rPr>
            </w:pPr>
            <w:r w:rsidRPr="008F1999">
              <w:rPr>
                <w:rFonts w:ascii="Arial" w:hAnsi="Arial" w:cs="Arial"/>
                <w:b/>
                <w:sz w:val="18"/>
                <w:szCs w:val="18"/>
              </w:rPr>
              <w:t>Exemption</w:t>
            </w:r>
          </w:p>
        </w:tc>
        <w:tc>
          <w:tcPr>
            <w:tcW w:w="2332" w:type="dxa"/>
            <w:vAlign w:val="center"/>
          </w:tcPr>
          <w:p w14:paraId="7D6E18AC" w14:textId="77777777" w:rsidR="009064F7" w:rsidRPr="008F1999" w:rsidRDefault="009064F7" w:rsidP="00813442">
            <w:pPr>
              <w:spacing w:before="20" w:after="20"/>
              <w:rPr>
                <w:rFonts w:ascii="Arial" w:hAnsi="Arial" w:cs="Arial"/>
                <w:b/>
                <w:sz w:val="18"/>
                <w:szCs w:val="18"/>
              </w:rPr>
            </w:pPr>
            <w:r w:rsidRPr="008F1999">
              <w:rPr>
                <w:rFonts w:ascii="Arial" w:hAnsi="Arial" w:cs="Arial"/>
                <w:b/>
                <w:sz w:val="18"/>
                <w:szCs w:val="18"/>
              </w:rPr>
              <w:t>Phaseout</w:t>
            </w:r>
          </w:p>
        </w:tc>
      </w:tr>
      <w:tr w:rsidR="009064F7" w:rsidRPr="008F1999" w14:paraId="6FCCDDF7" w14:textId="77777777" w:rsidTr="00813442">
        <w:trPr>
          <w:trHeight w:val="302"/>
        </w:trPr>
        <w:tc>
          <w:tcPr>
            <w:tcW w:w="4765" w:type="dxa"/>
            <w:vAlign w:val="center"/>
          </w:tcPr>
          <w:p w14:paraId="65794FB8" w14:textId="210B38AD"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Married</w:t>
            </w:r>
            <w:r w:rsidR="00B80076" w:rsidRPr="008F1999">
              <w:rPr>
                <w:rFonts w:ascii="Arial" w:hAnsi="Arial" w:cs="Arial"/>
                <w:sz w:val="18"/>
                <w:szCs w:val="18"/>
              </w:rPr>
              <w:t xml:space="preserve"> Individual</w:t>
            </w:r>
            <w:r w:rsidRPr="008F1999">
              <w:rPr>
                <w:rFonts w:ascii="Arial" w:hAnsi="Arial" w:cs="Arial"/>
                <w:sz w:val="18"/>
                <w:szCs w:val="18"/>
              </w:rPr>
              <w:t xml:space="preserve"> Filing Jointly and Surviving Spouse</w:t>
            </w:r>
          </w:p>
        </w:tc>
        <w:tc>
          <w:tcPr>
            <w:tcW w:w="2430" w:type="dxa"/>
            <w:vAlign w:val="center"/>
          </w:tcPr>
          <w:p w14:paraId="79F43063" w14:textId="21FB5CFF" w:rsidR="009064F7" w:rsidRPr="008F1999" w:rsidRDefault="003A1775" w:rsidP="00813442">
            <w:pPr>
              <w:spacing w:before="20" w:after="20"/>
              <w:rPr>
                <w:rFonts w:ascii="Arial" w:hAnsi="Arial" w:cs="Arial"/>
                <w:sz w:val="18"/>
                <w:szCs w:val="18"/>
              </w:rPr>
            </w:pPr>
            <w:r w:rsidRPr="008F1999">
              <w:rPr>
                <w:rFonts w:ascii="Arial" w:hAnsi="Arial" w:cs="Arial"/>
                <w:sz w:val="18"/>
                <w:szCs w:val="18"/>
              </w:rPr>
              <w:t>$</w:t>
            </w:r>
            <w:r w:rsidR="00FE7960">
              <w:rPr>
                <w:rFonts w:ascii="Arial" w:hAnsi="Arial" w:cs="Arial"/>
                <w:sz w:val="18"/>
                <w:szCs w:val="18"/>
              </w:rPr>
              <w:t>113,400</w:t>
            </w:r>
          </w:p>
        </w:tc>
        <w:tc>
          <w:tcPr>
            <w:tcW w:w="2332" w:type="dxa"/>
            <w:vAlign w:val="center"/>
          </w:tcPr>
          <w:p w14:paraId="27F15168" w14:textId="432B6E33" w:rsidR="009064F7" w:rsidRPr="008F1999" w:rsidRDefault="00B80076" w:rsidP="00813442">
            <w:pPr>
              <w:spacing w:before="20" w:after="20"/>
              <w:rPr>
                <w:rFonts w:ascii="Arial" w:hAnsi="Arial" w:cs="Arial"/>
                <w:sz w:val="18"/>
                <w:szCs w:val="18"/>
              </w:rPr>
            </w:pPr>
            <w:r w:rsidRPr="008F1999">
              <w:rPr>
                <w:rFonts w:ascii="Arial" w:hAnsi="Arial" w:cs="Arial"/>
                <w:sz w:val="18"/>
                <w:szCs w:val="18"/>
              </w:rPr>
              <w:t>$</w:t>
            </w:r>
            <w:r w:rsidR="00551BF5">
              <w:rPr>
                <w:rFonts w:ascii="Arial" w:hAnsi="Arial" w:cs="Arial"/>
                <w:sz w:val="18"/>
                <w:szCs w:val="18"/>
              </w:rPr>
              <w:t>1,036,800</w:t>
            </w:r>
          </w:p>
        </w:tc>
      </w:tr>
      <w:tr w:rsidR="009064F7" w:rsidRPr="008F1999" w14:paraId="16078A27" w14:textId="77777777" w:rsidTr="00813442">
        <w:trPr>
          <w:trHeight w:val="302"/>
        </w:trPr>
        <w:tc>
          <w:tcPr>
            <w:tcW w:w="4765" w:type="dxa"/>
            <w:vAlign w:val="center"/>
          </w:tcPr>
          <w:p w14:paraId="216C4F1C" w14:textId="393B4EA9" w:rsidR="009064F7" w:rsidRPr="008F1999" w:rsidRDefault="008B270B" w:rsidP="00813442">
            <w:pPr>
              <w:spacing w:before="20" w:after="20"/>
              <w:rPr>
                <w:rFonts w:ascii="Arial" w:hAnsi="Arial" w:cs="Arial"/>
                <w:sz w:val="18"/>
                <w:szCs w:val="18"/>
              </w:rPr>
            </w:pPr>
            <w:r w:rsidRPr="008F1999">
              <w:rPr>
                <w:rFonts w:ascii="Arial" w:hAnsi="Arial" w:cs="Arial"/>
                <w:sz w:val="18"/>
                <w:szCs w:val="18"/>
              </w:rPr>
              <w:t>Single</w:t>
            </w:r>
          </w:p>
        </w:tc>
        <w:tc>
          <w:tcPr>
            <w:tcW w:w="2430" w:type="dxa"/>
            <w:vAlign w:val="center"/>
          </w:tcPr>
          <w:p w14:paraId="53239ABF" w14:textId="742F7A82" w:rsidR="009064F7" w:rsidRPr="008F1999" w:rsidRDefault="003A1775" w:rsidP="00813442">
            <w:pPr>
              <w:spacing w:before="20" w:after="20"/>
              <w:rPr>
                <w:rFonts w:ascii="Arial" w:hAnsi="Arial" w:cs="Arial"/>
                <w:sz w:val="18"/>
                <w:szCs w:val="18"/>
              </w:rPr>
            </w:pPr>
            <w:r w:rsidRPr="008F1999">
              <w:rPr>
                <w:rFonts w:ascii="Arial" w:hAnsi="Arial" w:cs="Arial"/>
                <w:sz w:val="18"/>
                <w:szCs w:val="18"/>
              </w:rPr>
              <w:t>$</w:t>
            </w:r>
            <w:r w:rsidR="00F62AC0">
              <w:rPr>
                <w:rFonts w:ascii="Arial" w:hAnsi="Arial" w:cs="Arial"/>
                <w:sz w:val="18"/>
                <w:szCs w:val="18"/>
              </w:rPr>
              <w:t>72,900</w:t>
            </w:r>
          </w:p>
        </w:tc>
        <w:tc>
          <w:tcPr>
            <w:tcW w:w="2332" w:type="dxa"/>
            <w:vAlign w:val="center"/>
          </w:tcPr>
          <w:p w14:paraId="17F4665C" w14:textId="12B03BB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551BF5">
              <w:rPr>
                <w:rFonts w:ascii="Arial" w:hAnsi="Arial" w:cs="Arial"/>
                <w:sz w:val="18"/>
                <w:szCs w:val="18"/>
              </w:rPr>
              <w:t>518,400</w:t>
            </w:r>
          </w:p>
        </w:tc>
      </w:tr>
      <w:tr w:rsidR="001417F0" w:rsidRPr="008F1999" w14:paraId="4A84DDB1" w14:textId="77777777" w:rsidTr="00813442">
        <w:trPr>
          <w:trHeight w:val="302"/>
        </w:trPr>
        <w:tc>
          <w:tcPr>
            <w:tcW w:w="4765" w:type="dxa"/>
            <w:vAlign w:val="center"/>
          </w:tcPr>
          <w:p w14:paraId="0CAB6D67" w14:textId="37BE855D" w:rsidR="001417F0" w:rsidRPr="008F1999" w:rsidRDefault="001417F0" w:rsidP="00813442">
            <w:pPr>
              <w:spacing w:before="20" w:after="20"/>
              <w:rPr>
                <w:rFonts w:ascii="Arial" w:hAnsi="Arial" w:cs="Arial"/>
                <w:sz w:val="18"/>
                <w:szCs w:val="18"/>
              </w:rPr>
            </w:pPr>
            <w:r w:rsidRPr="008F1999">
              <w:rPr>
                <w:rFonts w:ascii="Arial" w:hAnsi="Arial" w:cs="Arial"/>
                <w:sz w:val="18"/>
                <w:szCs w:val="18"/>
              </w:rPr>
              <w:t xml:space="preserve">Married </w:t>
            </w:r>
            <w:r w:rsidR="00B80076" w:rsidRPr="008F1999">
              <w:rPr>
                <w:rFonts w:ascii="Arial" w:hAnsi="Arial" w:cs="Arial"/>
                <w:sz w:val="18"/>
                <w:szCs w:val="18"/>
              </w:rPr>
              <w:t xml:space="preserve">Individual </w:t>
            </w:r>
            <w:r w:rsidRPr="008F1999">
              <w:rPr>
                <w:rFonts w:ascii="Arial" w:hAnsi="Arial" w:cs="Arial"/>
                <w:sz w:val="18"/>
                <w:szCs w:val="18"/>
              </w:rPr>
              <w:t>Filing Separately</w:t>
            </w:r>
          </w:p>
        </w:tc>
        <w:tc>
          <w:tcPr>
            <w:tcW w:w="2430" w:type="dxa"/>
            <w:vAlign w:val="center"/>
          </w:tcPr>
          <w:p w14:paraId="2790BC92" w14:textId="0DEFA211" w:rsidR="001417F0" w:rsidRPr="008F1999" w:rsidRDefault="003A1775" w:rsidP="00813442">
            <w:pPr>
              <w:spacing w:before="20" w:after="20"/>
              <w:rPr>
                <w:rFonts w:ascii="Arial" w:hAnsi="Arial" w:cs="Arial"/>
                <w:sz w:val="18"/>
                <w:szCs w:val="18"/>
              </w:rPr>
            </w:pPr>
            <w:r w:rsidRPr="008F1999">
              <w:rPr>
                <w:rFonts w:ascii="Arial" w:hAnsi="Arial" w:cs="Arial"/>
                <w:sz w:val="18"/>
                <w:szCs w:val="18"/>
              </w:rPr>
              <w:t>$</w:t>
            </w:r>
            <w:r w:rsidR="00DD629A">
              <w:rPr>
                <w:rFonts w:ascii="Arial" w:hAnsi="Arial" w:cs="Arial"/>
                <w:sz w:val="18"/>
                <w:szCs w:val="18"/>
              </w:rPr>
              <w:t>56,700</w:t>
            </w:r>
          </w:p>
        </w:tc>
        <w:tc>
          <w:tcPr>
            <w:tcW w:w="2332" w:type="dxa"/>
            <w:vAlign w:val="center"/>
          </w:tcPr>
          <w:p w14:paraId="769EF0B2" w14:textId="3D291DB3" w:rsidR="001417F0" w:rsidRPr="008F1999" w:rsidRDefault="001417F0" w:rsidP="00813442">
            <w:pPr>
              <w:spacing w:before="20" w:after="20"/>
              <w:rPr>
                <w:rFonts w:ascii="Arial" w:hAnsi="Arial" w:cs="Arial"/>
                <w:sz w:val="18"/>
                <w:szCs w:val="18"/>
              </w:rPr>
            </w:pPr>
            <w:r w:rsidRPr="008F1999">
              <w:rPr>
                <w:rFonts w:ascii="Arial" w:hAnsi="Arial" w:cs="Arial"/>
                <w:sz w:val="18"/>
                <w:szCs w:val="18"/>
              </w:rPr>
              <w:t>$</w:t>
            </w:r>
            <w:r w:rsidR="00551BF5">
              <w:rPr>
                <w:rFonts w:ascii="Arial" w:hAnsi="Arial" w:cs="Arial"/>
                <w:sz w:val="18"/>
                <w:szCs w:val="18"/>
              </w:rPr>
              <w:t>518,400</w:t>
            </w:r>
          </w:p>
        </w:tc>
      </w:tr>
      <w:tr w:rsidR="00B80076" w:rsidRPr="008F1999" w14:paraId="378DDF20" w14:textId="77777777" w:rsidTr="00813442">
        <w:trPr>
          <w:trHeight w:val="302"/>
        </w:trPr>
        <w:tc>
          <w:tcPr>
            <w:tcW w:w="4765" w:type="dxa"/>
            <w:vAlign w:val="center"/>
          </w:tcPr>
          <w:p w14:paraId="58C80577" w14:textId="6214F666" w:rsidR="00B80076" w:rsidRPr="008F1999" w:rsidRDefault="00FB3595" w:rsidP="00813442">
            <w:pPr>
              <w:spacing w:before="20" w:after="20"/>
              <w:rPr>
                <w:rFonts w:ascii="Arial" w:hAnsi="Arial" w:cs="Arial"/>
                <w:sz w:val="18"/>
                <w:szCs w:val="18"/>
              </w:rPr>
            </w:pPr>
            <w:r w:rsidRPr="008F1999">
              <w:rPr>
                <w:rFonts w:ascii="Arial" w:hAnsi="Arial" w:cs="Arial"/>
                <w:sz w:val="18"/>
                <w:szCs w:val="18"/>
              </w:rPr>
              <w:t>Trusts and Estates</w:t>
            </w:r>
          </w:p>
        </w:tc>
        <w:tc>
          <w:tcPr>
            <w:tcW w:w="2430" w:type="dxa"/>
            <w:vAlign w:val="center"/>
          </w:tcPr>
          <w:p w14:paraId="0C86932E" w14:textId="6D65265B" w:rsidR="00B80076" w:rsidRPr="008F1999" w:rsidRDefault="00B80076" w:rsidP="00813442">
            <w:pPr>
              <w:spacing w:before="20" w:after="20"/>
              <w:rPr>
                <w:rFonts w:ascii="Arial" w:hAnsi="Arial" w:cs="Arial"/>
                <w:sz w:val="18"/>
                <w:szCs w:val="18"/>
              </w:rPr>
            </w:pPr>
            <w:r w:rsidRPr="008F1999">
              <w:rPr>
                <w:rFonts w:ascii="Arial" w:hAnsi="Arial" w:cs="Arial"/>
                <w:sz w:val="18"/>
                <w:szCs w:val="18"/>
              </w:rPr>
              <w:t>$</w:t>
            </w:r>
            <w:r w:rsidR="00DD629A">
              <w:rPr>
                <w:rFonts w:ascii="Arial" w:hAnsi="Arial" w:cs="Arial"/>
                <w:sz w:val="18"/>
                <w:szCs w:val="18"/>
              </w:rPr>
              <w:t>25,400</w:t>
            </w:r>
          </w:p>
        </w:tc>
        <w:tc>
          <w:tcPr>
            <w:tcW w:w="2332" w:type="dxa"/>
            <w:vAlign w:val="center"/>
          </w:tcPr>
          <w:p w14:paraId="21C9033C" w14:textId="4EC31EE3" w:rsidR="00B80076" w:rsidRPr="008F1999" w:rsidRDefault="00B80076" w:rsidP="00813442">
            <w:pPr>
              <w:spacing w:before="20" w:after="20"/>
              <w:rPr>
                <w:rFonts w:ascii="Arial" w:hAnsi="Arial" w:cs="Arial"/>
                <w:sz w:val="18"/>
                <w:szCs w:val="18"/>
              </w:rPr>
            </w:pPr>
            <w:r w:rsidRPr="008F1999">
              <w:rPr>
                <w:rFonts w:ascii="Arial" w:hAnsi="Arial" w:cs="Arial"/>
                <w:sz w:val="18"/>
                <w:szCs w:val="18"/>
              </w:rPr>
              <w:t>$</w:t>
            </w:r>
            <w:r w:rsidR="00551BF5">
              <w:rPr>
                <w:rFonts w:ascii="Arial" w:hAnsi="Arial" w:cs="Arial"/>
                <w:sz w:val="18"/>
                <w:szCs w:val="18"/>
              </w:rPr>
              <w:t>84,800</w:t>
            </w:r>
          </w:p>
        </w:tc>
      </w:tr>
    </w:tbl>
    <w:p w14:paraId="6A855A16" w14:textId="1087C5A3" w:rsidR="00FB3595" w:rsidRPr="008F1999" w:rsidRDefault="00FB3595" w:rsidP="00196B5F">
      <w:pPr>
        <w:spacing w:after="0" w:line="240" w:lineRule="auto"/>
        <w:rPr>
          <w:rFonts w:ascii="Arial" w:hAnsi="Arial" w:cs="Arial"/>
          <w:sz w:val="20"/>
          <w:szCs w:val="20"/>
        </w:rPr>
      </w:pPr>
    </w:p>
    <w:tbl>
      <w:tblPr>
        <w:tblStyle w:val="TableGrid1"/>
        <w:tblW w:w="9535" w:type="dxa"/>
        <w:tblLayout w:type="fixed"/>
        <w:tblLook w:val="04A0" w:firstRow="1" w:lastRow="0" w:firstColumn="1" w:lastColumn="0" w:noHBand="0" w:noVBand="1"/>
      </w:tblPr>
      <w:tblGrid>
        <w:gridCol w:w="2389"/>
        <w:gridCol w:w="2376"/>
        <w:gridCol w:w="2430"/>
        <w:gridCol w:w="2340"/>
      </w:tblGrid>
      <w:tr w:rsidR="009064F7" w:rsidRPr="008F1999" w14:paraId="4B6D8010" w14:textId="77777777" w:rsidTr="00813442">
        <w:trPr>
          <w:trHeight w:val="360"/>
        </w:trPr>
        <w:tc>
          <w:tcPr>
            <w:tcW w:w="9535" w:type="dxa"/>
            <w:gridSpan w:val="4"/>
            <w:shd w:val="clear" w:color="auto" w:fill="0D2240"/>
            <w:vAlign w:val="center"/>
            <w:hideMark/>
          </w:tcPr>
          <w:p w14:paraId="0426468F" w14:textId="77777777" w:rsidR="009064F7" w:rsidRPr="008F1999" w:rsidRDefault="009064F7" w:rsidP="00813442">
            <w:pPr>
              <w:keepNext/>
              <w:rPr>
                <w:rFonts w:ascii="Arial" w:hAnsi="Arial" w:cs="Arial"/>
                <w:b/>
                <w:bCs/>
                <w:sz w:val="18"/>
                <w:szCs w:val="18"/>
              </w:rPr>
            </w:pPr>
            <w:r w:rsidRPr="008F1999">
              <w:rPr>
                <w:rFonts w:ascii="Arial" w:hAnsi="Arial" w:cs="Arial"/>
                <w:b/>
                <w:bCs/>
                <w:sz w:val="18"/>
                <w:szCs w:val="18"/>
              </w:rPr>
              <w:t>Long-Term Capital Gains and Qualified Dividend Tax</w:t>
            </w:r>
          </w:p>
        </w:tc>
      </w:tr>
      <w:tr w:rsidR="009064F7" w:rsidRPr="008F1999" w14:paraId="56CECB0A" w14:textId="77777777" w:rsidTr="00813442">
        <w:trPr>
          <w:trHeight w:val="331"/>
        </w:trPr>
        <w:tc>
          <w:tcPr>
            <w:tcW w:w="4765" w:type="dxa"/>
            <w:gridSpan w:val="2"/>
            <w:vAlign w:val="center"/>
          </w:tcPr>
          <w:p w14:paraId="42D6D4C8" w14:textId="77777777" w:rsidR="009064F7" w:rsidRPr="008F1999" w:rsidRDefault="009064F7" w:rsidP="00813442">
            <w:pPr>
              <w:keepNext/>
              <w:spacing w:before="20" w:after="20"/>
              <w:rPr>
                <w:rFonts w:ascii="Arial" w:hAnsi="Arial" w:cs="Arial"/>
                <w:b/>
                <w:sz w:val="18"/>
                <w:szCs w:val="18"/>
              </w:rPr>
            </w:pPr>
            <w:r w:rsidRPr="008F1999">
              <w:rPr>
                <w:rFonts w:ascii="Arial" w:hAnsi="Arial" w:cs="Arial"/>
                <w:b/>
                <w:sz w:val="18"/>
                <w:szCs w:val="18"/>
              </w:rPr>
              <w:t>Capital Gains Tax Rate</w:t>
            </w:r>
          </w:p>
        </w:tc>
        <w:tc>
          <w:tcPr>
            <w:tcW w:w="2430" w:type="dxa"/>
            <w:vAlign w:val="center"/>
          </w:tcPr>
          <w:p w14:paraId="46ADD6DF" w14:textId="6D73F3AB" w:rsidR="009064F7" w:rsidRPr="008F1999" w:rsidRDefault="00FB3595" w:rsidP="00813442">
            <w:pPr>
              <w:keepNext/>
              <w:spacing w:before="20" w:after="20"/>
              <w:rPr>
                <w:rFonts w:ascii="Arial" w:hAnsi="Arial" w:cs="Arial"/>
                <w:b/>
                <w:sz w:val="18"/>
                <w:szCs w:val="18"/>
              </w:rPr>
            </w:pPr>
            <w:r w:rsidRPr="008F1999">
              <w:rPr>
                <w:rFonts w:ascii="Arial" w:hAnsi="Arial" w:cs="Arial"/>
                <w:b/>
                <w:sz w:val="18"/>
                <w:szCs w:val="18"/>
              </w:rPr>
              <w:t>Unmarried</w:t>
            </w:r>
          </w:p>
        </w:tc>
        <w:tc>
          <w:tcPr>
            <w:tcW w:w="2340" w:type="dxa"/>
            <w:vAlign w:val="center"/>
          </w:tcPr>
          <w:p w14:paraId="1618F72A" w14:textId="77777777" w:rsidR="009064F7" w:rsidRPr="008F1999" w:rsidRDefault="009064F7" w:rsidP="00813442">
            <w:pPr>
              <w:rPr>
                <w:rFonts w:ascii="Arial" w:hAnsi="Arial" w:cs="Arial"/>
                <w:b/>
                <w:sz w:val="18"/>
                <w:szCs w:val="18"/>
              </w:rPr>
            </w:pPr>
            <w:r w:rsidRPr="008F1999">
              <w:rPr>
                <w:rFonts w:ascii="Arial" w:hAnsi="Arial" w:cs="Arial"/>
                <w:b/>
                <w:sz w:val="18"/>
                <w:szCs w:val="18"/>
              </w:rPr>
              <w:t>Married Filing Jointly</w:t>
            </w:r>
          </w:p>
        </w:tc>
      </w:tr>
      <w:tr w:rsidR="009064F7" w:rsidRPr="008F1999" w14:paraId="5C76EB6B" w14:textId="77777777" w:rsidTr="00813442">
        <w:trPr>
          <w:trHeight w:val="331"/>
        </w:trPr>
        <w:tc>
          <w:tcPr>
            <w:tcW w:w="4765" w:type="dxa"/>
            <w:gridSpan w:val="2"/>
            <w:vAlign w:val="center"/>
          </w:tcPr>
          <w:p w14:paraId="56503518"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20%*</w:t>
            </w:r>
          </w:p>
        </w:tc>
        <w:tc>
          <w:tcPr>
            <w:tcW w:w="2430" w:type="dxa"/>
            <w:vAlign w:val="center"/>
          </w:tcPr>
          <w:p w14:paraId="5E11BA3A" w14:textId="102E125A"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w:t>
            </w:r>
            <w:r w:rsidR="00577C1A">
              <w:rPr>
                <w:rFonts w:ascii="Arial" w:hAnsi="Arial" w:cs="Arial"/>
                <w:sz w:val="18"/>
                <w:szCs w:val="18"/>
              </w:rPr>
              <w:t>441,45</w:t>
            </w:r>
            <w:r w:rsidR="00030BFF">
              <w:rPr>
                <w:rFonts w:ascii="Arial" w:hAnsi="Arial" w:cs="Arial"/>
                <w:sz w:val="18"/>
                <w:szCs w:val="18"/>
              </w:rPr>
              <w:t>0</w:t>
            </w:r>
            <w:r w:rsidRPr="008F1999">
              <w:rPr>
                <w:rFonts w:ascii="Arial" w:hAnsi="Arial" w:cs="Arial"/>
                <w:sz w:val="18"/>
                <w:szCs w:val="18"/>
              </w:rPr>
              <w:t>+</w:t>
            </w:r>
          </w:p>
        </w:tc>
        <w:tc>
          <w:tcPr>
            <w:tcW w:w="2340" w:type="dxa"/>
            <w:vAlign w:val="center"/>
          </w:tcPr>
          <w:p w14:paraId="69221B1C" w14:textId="56B44A55" w:rsidR="009064F7" w:rsidRPr="008F1999" w:rsidRDefault="00FB3595" w:rsidP="00813442">
            <w:pPr>
              <w:rPr>
                <w:rFonts w:ascii="Arial" w:hAnsi="Arial" w:cs="Arial"/>
                <w:sz w:val="18"/>
                <w:szCs w:val="18"/>
              </w:rPr>
            </w:pPr>
            <w:r w:rsidRPr="008F1999">
              <w:rPr>
                <w:rFonts w:ascii="Arial" w:hAnsi="Arial" w:cs="Arial"/>
                <w:sz w:val="18"/>
                <w:szCs w:val="18"/>
              </w:rPr>
              <w:t>$</w:t>
            </w:r>
            <w:r w:rsidR="00577C1A">
              <w:rPr>
                <w:rFonts w:ascii="Arial" w:hAnsi="Arial" w:cs="Arial"/>
                <w:sz w:val="18"/>
                <w:szCs w:val="18"/>
              </w:rPr>
              <w:t>496,60</w:t>
            </w:r>
            <w:r w:rsidR="00030BFF">
              <w:rPr>
                <w:rFonts w:ascii="Arial" w:hAnsi="Arial" w:cs="Arial"/>
                <w:sz w:val="18"/>
                <w:szCs w:val="18"/>
              </w:rPr>
              <w:t>0</w:t>
            </w:r>
            <w:r w:rsidR="009064F7" w:rsidRPr="008F1999">
              <w:rPr>
                <w:rFonts w:ascii="Arial" w:hAnsi="Arial" w:cs="Arial"/>
                <w:sz w:val="18"/>
                <w:szCs w:val="18"/>
              </w:rPr>
              <w:t>+</w:t>
            </w:r>
          </w:p>
        </w:tc>
      </w:tr>
      <w:tr w:rsidR="009064F7" w:rsidRPr="008F1999" w14:paraId="44F38F08" w14:textId="77777777" w:rsidTr="00813442">
        <w:trPr>
          <w:trHeight w:val="331"/>
        </w:trPr>
        <w:tc>
          <w:tcPr>
            <w:tcW w:w="4765" w:type="dxa"/>
            <w:gridSpan w:val="2"/>
            <w:vAlign w:val="center"/>
          </w:tcPr>
          <w:p w14:paraId="59325770"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15%*</w:t>
            </w:r>
          </w:p>
        </w:tc>
        <w:tc>
          <w:tcPr>
            <w:tcW w:w="2430" w:type="dxa"/>
            <w:vAlign w:val="center"/>
          </w:tcPr>
          <w:p w14:paraId="7B514F48" w14:textId="153115C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w:t>
            </w:r>
            <w:r w:rsidR="009922E6">
              <w:rPr>
                <w:rFonts w:ascii="Arial" w:hAnsi="Arial" w:cs="Arial"/>
                <w:sz w:val="18"/>
                <w:szCs w:val="18"/>
              </w:rPr>
              <w:t>40,00</w:t>
            </w:r>
            <w:r w:rsidR="000F2E74">
              <w:rPr>
                <w:rFonts w:ascii="Arial" w:hAnsi="Arial" w:cs="Arial"/>
                <w:sz w:val="18"/>
                <w:szCs w:val="18"/>
              </w:rPr>
              <w:t>1</w:t>
            </w:r>
            <w:r w:rsidRPr="008F1999">
              <w:rPr>
                <w:rFonts w:ascii="Arial" w:hAnsi="Arial" w:cs="Arial"/>
                <w:sz w:val="18"/>
                <w:szCs w:val="18"/>
              </w:rPr>
              <w:t>–$</w:t>
            </w:r>
            <w:r w:rsidR="009922E6">
              <w:rPr>
                <w:rFonts w:ascii="Arial" w:hAnsi="Arial" w:cs="Arial"/>
                <w:sz w:val="18"/>
                <w:szCs w:val="18"/>
              </w:rPr>
              <w:t>441,450</w:t>
            </w:r>
          </w:p>
        </w:tc>
        <w:tc>
          <w:tcPr>
            <w:tcW w:w="2340" w:type="dxa"/>
            <w:vAlign w:val="center"/>
          </w:tcPr>
          <w:p w14:paraId="795B7710" w14:textId="15CDB1EF" w:rsidR="009064F7" w:rsidRPr="008F1999" w:rsidRDefault="009064F7" w:rsidP="00813442">
            <w:pPr>
              <w:rPr>
                <w:rFonts w:ascii="Arial" w:hAnsi="Arial" w:cs="Arial"/>
                <w:sz w:val="18"/>
                <w:szCs w:val="18"/>
              </w:rPr>
            </w:pPr>
            <w:r w:rsidRPr="008F1999">
              <w:rPr>
                <w:rFonts w:ascii="Arial" w:hAnsi="Arial" w:cs="Arial"/>
                <w:sz w:val="18"/>
                <w:szCs w:val="18"/>
              </w:rPr>
              <w:t>$</w:t>
            </w:r>
            <w:r w:rsidR="009922E6">
              <w:rPr>
                <w:rFonts w:ascii="Arial" w:hAnsi="Arial" w:cs="Arial"/>
                <w:sz w:val="18"/>
                <w:szCs w:val="18"/>
              </w:rPr>
              <w:t>80,00</w:t>
            </w:r>
            <w:r w:rsidR="000F2E74">
              <w:rPr>
                <w:rFonts w:ascii="Arial" w:hAnsi="Arial" w:cs="Arial"/>
                <w:sz w:val="18"/>
                <w:szCs w:val="18"/>
              </w:rPr>
              <w:t>1</w:t>
            </w:r>
            <w:r w:rsidR="00FB3595" w:rsidRPr="008F1999">
              <w:rPr>
                <w:rFonts w:ascii="Arial" w:hAnsi="Arial" w:cs="Arial"/>
                <w:sz w:val="18"/>
                <w:szCs w:val="18"/>
              </w:rPr>
              <w:t>–$</w:t>
            </w:r>
            <w:r w:rsidR="00DD44BE">
              <w:rPr>
                <w:rFonts w:ascii="Arial" w:hAnsi="Arial" w:cs="Arial"/>
                <w:sz w:val="18"/>
                <w:szCs w:val="18"/>
              </w:rPr>
              <w:t>496</w:t>
            </w:r>
            <w:r w:rsidR="001C3E28">
              <w:rPr>
                <w:rFonts w:ascii="Arial" w:hAnsi="Arial" w:cs="Arial"/>
                <w:sz w:val="18"/>
                <w:szCs w:val="18"/>
              </w:rPr>
              <w:t>,</w:t>
            </w:r>
            <w:r w:rsidR="00DD44BE">
              <w:rPr>
                <w:rFonts w:ascii="Arial" w:hAnsi="Arial" w:cs="Arial"/>
                <w:sz w:val="18"/>
                <w:szCs w:val="18"/>
              </w:rPr>
              <w:t>6</w:t>
            </w:r>
            <w:r w:rsidR="009922E6">
              <w:rPr>
                <w:rFonts w:ascii="Arial" w:hAnsi="Arial" w:cs="Arial"/>
                <w:sz w:val="18"/>
                <w:szCs w:val="18"/>
              </w:rPr>
              <w:t>00</w:t>
            </w:r>
          </w:p>
        </w:tc>
      </w:tr>
      <w:tr w:rsidR="009064F7" w:rsidRPr="008F1999" w14:paraId="4005C69C" w14:textId="77777777" w:rsidTr="00813442">
        <w:trPr>
          <w:trHeight w:val="331"/>
        </w:trPr>
        <w:tc>
          <w:tcPr>
            <w:tcW w:w="4765" w:type="dxa"/>
            <w:gridSpan w:val="2"/>
            <w:vAlign w:val="center"/>
          </w:tcPr>
          <w:p w14:paraId="4EC3073D"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0%</w:t>
            </w:r>
          </w:p>
        </w:tc>
        <w:tc>
          <w:tcPr>
            <w:tcW w:w="2430" w:type="dxa"/>
            <w:vAlign w:val="center"/>
          </w:tcPr>
          <w:p w14:paraId="2AF98721" w14:textId="0F2FCE75"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$0–$</w:t>
            </w:r>
            <w:r w:rsidR="00F4733A">
              <w:rPr>
                <w:rFonts w:ascii="Arial" w:hAnsi="Arial" w:cs="Arial"/>
                <w:sz w:val="18"/>
                <w:szCs w:val="18"/>
              </w:rPr>
              <w:t>40,000</w:t>
            </w:r>
          </w:p>
        </w:tc>
        <w:tc>
          <w:tcPr>
            <w:tcW w:w="2340" w:type="dxa"/>
            <w:vAlign w:val="center"/>
          </w:tcPr>
          <w:p w14:paraId="41C1B9E8" w14:textId="5AE5037C" w:rsidR="009064F7" w:rsidRPr="008F1999" w:rsidRDefault="009064F7" w:rsidP="00813442">
            <w:pPr>
              <w:rPr>
                <w:rFonts w:ascii="Arial" w:hAnsi="Arial" w:cs="Arial"/>
                <w:sz w:val="18"/>
                <w:szCs w:val="18"/>
              </w:rPr>
            </w:pPr>
            <w:r w:rsidRPr="008F1999">
              <w:rPr>
                <w:rFonts w:ascii="Arial" w:hAnsi="Arial" w:cs="Arial"/>
                <w:sz w:val="18"/>
                <w:szCs w:val="18"/>
              </w:rPr>
              <w:t>$0–$</w:t>
            </w:r>
            <w:r w:rsidR="008E26AD">
              <w:rPr>
                <w:rFonts w:ascii="Arial" w:hAnsi="Arial" w:cs="Arial"/>
                <w:sz w:val="18"/>
                <w:szCs w:val="18"/>
              </w:rPr>
              <w:t>80,000</w:t>
            </w:r>
          </w:p>
        </w:tc>
      </w:tr>
      <w:tr w:rsidR="009064F7" w:rsidRPr="008F1999" w14:paraId="16771F7A" w14:textId="77777777" w:rsidTr="00813442">
        <w:trPr>
          <w:trHeight w:val="331"/>
        </w:trPr>
        <w:tc>
          <w:tcPr>
            <w:tcW w:w="9535" w:type="dxa"/>
            <w:gridSpan w:val="4"/>
            <w:vAlign w:val="center"/>
          </w:tcPr>
          <w:p w14:paraId="38A11388" w14:textId="41A8CDDD" w:rsidR="009064F7" w:rsidRPr="008F1999" w:rsidRDefault="009064F7" w:rsidP="00813442">
            <w:pPr>
              <w:widowControl w:val="0"/>
              <w:autoSpaceDE w:val="0"/>
              <w:autoSpaceDN w:val="0"/>
              <w:adjustRightInd w:val="0"/>
              <w:spacing w:before="20" w:after="20" w:line="220" w:lineRule="atLeast"/>
              <w:textAlignment w:val="center"/>
              <w:rPr>
                <w:rFonts w:ascii="Arial" w:hAnsi="Arial" w:cs="Arial"/>
                <w:b/>
                <w:bCs/>
                <w:color w:val="000000"/>
                <w:sz w:val="18"/>
                <w:szCs w:val="18"/>
              </w:rPr>
            </w:pPr>
            <w:r w:rsidRPr="008F1999">
              <w:rPr>
                <w:rFonts w:ascii="Arial" w:hAnsi="Arial" w:cs="Arial"/>
                <w:b/>
                <w:bCs/>
                <w:color w:val="000000"/>
                <w:sz w:val="18"/>
                <w:szCs w:val="18"/>
              </w:rPr>
              <w:t xml:space="preserve">*Additional 3.8% unearned income Medicare contribution tax applies to the lesser of net investment income or </w:t>
            </w:r>
            <w:r w:rsidR="009B0EA8">
              <w:rPr>
                <w:rFonts w:ascii="Arial" w:hAnsi="Arial" w:cs="Arial"/>
                <w:b/>
                <w:bCs/>
                <w:color w:val="000000"/>
                <w:sz w:val="18"/>
                <w:szCs w:val="18"/>
              </w:rPr>
              <w:t>modified adjusted gross income (</w:t>
            </w:r>
            <w:r w:rsidRPr="008F1999">
              <w:rPr>
                <w:rFonts w:ascii="Arial" w:hAnsi="Arial" w:cs="Arial"/>
                <w:b/>
                <w:bCs/>
                <w:color w:val="000000"/>
                <w:sz w:val="18"/>
                <w:szCs w:val="18"/>
              </w:rPr>
              <w:t>MAGI</w:t>
            </w:r>
            <w:r w:rsidR="009B0EA8">
              <w:rPr>
                <w:rFonts w:ascii="Arial" w:hAnsi="Arial" w:cs="Arial"/>
                <w:b/>
                <w:bCs/>
                <w:color w:val="000000"/>
                <w:sz w:val="18"/>
                <w:szCs w:val="18"/>
              </w:rPr>
              <w:t>)</w:t>
            </w:r>
            <w:r w:rsidRPr="008F1999">
              <w:rPr>
                <w:rFonts w:ascii="Arial" w:hAnsi="Arial" w:cs="Arial"/>
                <w:b/>
                <w:bCs/>
                <w:color w:val="000000"/>
                <w:sz w:val="18"/>
                <w:szCs w:val="18"/>
              </w:rPr>
              <w:t xml:space="preserve"> above the following thresholds:</w:t>
            </w:r>
          </w:p>
        </w:tc>
      </w:tr>
      <w:tr w:rsidR="009064F7" w:rsidRPr="008F1999" w14:paraId="75D741CA" w14:textId="77777777" w:rsidTr="00813442">
        <w:trPr>
          <w:trHeight w:val="331"/>
        </w:trPr>
        <w:tc>
          <w:tcPr>
            <w:tcW w:w="2389" w:type="dxa"/>
            <w:vAlign w:val="center"/>
          </w:tcPr>
          <w:p w14:paraId="72FF4157"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Married Filing Jointly</w:t>
            </w:r>
          </w:p>
        </w:tc>
        <w:tc>
          <w:tcPr>
            <w:tcW w:w="2376" w:type="dxa"/>
            <w:vAlign w:val="center"/>
          </w:tcPr>
          <w:p w14:paraId="457AA562"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$250,000</w:t>
            </w:r>
          </w:p>
        </w:tc>
        <w:tc>
          <w:tcPr>
            <w:tcW w:w="2430" w:type="dxa"/>
            <w:vAlign w:val="center"/>
          </w:tcPr>
          <w:p w14:paraId="0D278755"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Married Filing Separately</w:t>
            </w:r>
          </w:p>
        </w:tc>
        <w:tc>
          <w:tcPr>
            <w:tcW w:w="2340" w:type="dxa"/>
            <w:vAlign w:val="center"/>
          </w:tcPr>
          <w:p w14:paraId="407F7C7B"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$125,000</w:t>
            </w:r>
          </w:p>
        </w:tc>
      </w:tr>
      <w:tr w:rsidR="009064F7" w:rsidRPr="008F1999" w14:paraId="5CFE4673" w14:textId="77777777" w:rsidTr="00813442">
        <w:trPr>
          <w:trHeight w:val="331"/>
        </w:trPr>
        <w:tc>
          <w:tcPr>
            <w:tcW w:w="2389" w:type="dxa"/>
            <w:vAlign w:val="center"/>
          </w:tcPr>
          <w:p w14:paraId="5E03CAAE"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Single</w:t>
            </w:r>
          </w:p>
        </w:tc>
        <w:tc>
          <w:tcPr>
            <w:tcW w:w="2376" w:type="dxa"/>
            <w:vAlign w:val="center"/>
          </w:tcPr>
          <w:p w14:paraId="52836F6B"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$200,000</w:t>
            </w:r>
          </w:p>
        </w:tc>
        <w:tc>
          <w:tcPr>
            <w:tcW w:w="2430" w:type="dxa"/>
            <w:vAlign w:val="center"/>
          </w:tcPr>
          <w:p w14:paraId="17563F87"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Head of Household</w:t>
            </w:r>
          </w:p>
        </w:tc>
        <w:tc>
          <w:tcPr>
            <w:tcW w:w="2340" w:type="dxa"/>
            <w:vAlign w:val="center"/>
          </w:tcPr>
          <w:p w14:paraId="62CFE7D8"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$200,000</w:t>
            </w:r>
          </w:p>
        </w:tc>
      </w:tr>
    </w:tbl>
    <w:p w14:paraId="2FE9E1E9" w14:textId="7063316E" w:rsidR="00FB3595" w:rsidRPr="008F1999" w:rsidRDefault="00FB3595" w:rsidP="00FB3595">
      <w:pPr>
        <w:spacing w:after="0" w:line="240" w:lineRule="auto"/>
        <w:rPr>
          <w:rFonts w:ascii="Arial" w:hAnsi="Arial" w:cs="Arial"/>
          <w:sz w:val="20"/>
          <w:szCs w:val="20"/>
        </w:rPr>
      </w:pPr>
    </w:p>
    <w:tbl>
      <w:tblPr>
        <w:tblStyle w:val="TableGrid"/>
        <w:tblW w:w="9535" w:type="dxa"/>
        <w:tblLook w:val="04A0" w:firstRow="1" w:lastRow="0" w:firstColumn="1" w:lastColumn="0" w:noHBand="0" w:noVBand="1"/>
      </w:tblPr>
      <w:tblGrid>
        <w:gridCol w:w="4765"/>
        <w:gridCol w:w="4770"/>
      </w:tblGrid>
      <w:tr w:rsidR="009064F7" w:rsidRPr="008F1999" w14:paraId="6A0E7B40" w14:textId="77777777" w:rsidTr="00813442">
        <w:trPr>
          <w:trHeight w:val="360"/>
        </w:trPr>
        <w:tc>
          <w:tcPr>
            <w:tcW w:w="9535" w:type="dxa"/>
            <w:gridSpan w:val="2"/>
            <w:shd w:val="clear" w:color="auto" w:fill="0D2240"/>
            <w:vAlign w:val="center"/>
          </w:tcPr>
          <w:p w14:paraId="0BA5933E" w14:textId="69EBB591" w:rsidR="009064F7" w:rsidRPr="008F1999" w:rsidRDefault="009064F7" w:rsidP="00377345">
            <w:pPr>
              <w:pStyle w:val="ChartwWhitelettering"/>
              <w:keepNext/>
              <w:spacing w:before="0"/>
              <w:rPr>
                <w:rFonts w:ascii="Arial" w:hAnsi="Arial" w:cs="Arial"/>
                <w:color w:val="FFFFFF" w:themeColor="background1"/>
              </w:rPr>
            </w:pPr>
            <w:r w:rsidRPr="008F1999">
              <w:rPr>
                <w:rFonts w:ascii="Arial" w:hAnsi="Arial" w:cs="Arial"/>
                <w:color w:val="FFFFFF" w:themeColor="background1"/>
              </w:rPr>
              <w:lastRenderedPageBreak/>
              <w:t>Health Savings Account (HSA) Maximum Contribution Limits</w:t>
            </w:r>
          </w:p>
        </w:tc>
      </w:tr>
      <w:tr w:rsidR="009064F7" w:rsidRPr="008F1999" w14:paraId="39E640D3" w14:textId="77777777" w:rsidTr="00813442">
        <w:trPr>
          <w:trHeight w:val="331"/>
        </w:trPr>
        <w:tc>
          <w:tcPr>
            <w:tcW w:w="4765" w:type="dxa"/>
            <w:vAlign w:val="center"/>
          </w:tcPr>
          <w:p w14:paraId="489B3C43" w14:textId="77777777" w:rsidR="009064F7" w:rsidRPr="008F1999" w:rsidRDefault="009064F7" w:rsidP="00377345">
            <w:pPr>
              <w:keepNext/>
              <w:spacing w:before="20" w:after="20"/>
              <w:rPr>
                <w:rFonts w:ascii="Arial" w:hAnsi="Arial" w:cs="Arial"/>
                <w:sz w:val="18"/>
                <w:szCs w:val="18"/>
              </w:rPr>
            </w:pPr>
            <w:r w:rsidRPr="008F1999">
              <w:rPr>
                <w:rFonts w:ascii="Arial" w:hAnsi="Arial" w:cs="Arial"/>
                <w:sz w:val="18"/>
                <w:szCs w:val="18"/>
              </w:rPr>
              <w:t>Self-Only Coverage</w:t>
            </w:r>
          </w:p>
        </w:tc>
        <w:tc>
          <w:tcPr>
            <w:tcW w:w="4770" w:type="dxa"/>
            <w:vAlign w:val="center"/>
          </w:tcPr>
          <w:p w14:paraId="4FD477E0" w14:textId="1A7D56D9" w:rsidR="00BF2D18" w:rsidRDefault="009064F7" w:rsidP="00F25794">
            <w:pPr>
              <w:keepNext/>
              <w:spacing w:before="20" w:after="20"/>
              <w:rPr>
                <w:rFonts w:ascii="Arial" w:hAnsi="Arial" w:cs="Arial"/>
                <w:sz w:val="18"/>
                <w:szCs w:val="18"/>
              </w:rPr>
            </w:pPr>
            <w:r w:rsidRPr="008F1999">
              <w:rPr>
                <w:rFonts w:ascii="Arial" w:hAnsi="Arial" w:cs="Arial"/>
                <w:sz w:val="18"/>
                <w:szCs w:val="18"/>
              </w:rPr>
              <w:t>If younger than age 55: $</w:t>
            </w:r>
            <w:r w:rsidR="00CE0607">
              <w:rPr>
                <w:rFonts w:ascii="Arial" w:hAnsi="Arial" w:cs="Arial"/>
                <w:sz w:val="18"/>
                <w:szCs w:val="18"/>
              </w:rPr>
              <w:t>3</w:t>
            </w:r>
            <w:r w:rsidR="001C3E28">
              <w:rPr>
                <w:rFonts w:ascii="Arial" w:hAnsi="Arial" w:cs="Arial"/>
                <w:sz w:val="18"/>
                <w:szCs w:val="18"/>
              </w:rPr>
              <w:t>,</w:t>
            </w:r>
            <w:r w:rsidR="00CE0607">
              <w:rPr>
                <w:rFonts w:ascii="Arial" w:hAnsi="Arial" w:cs="Arial"/>
                <w:sz w:val="18"/>
                <w:szCs w:val="18"/>
              </w:rPr>
              <w:t>550</w:t>
            </w:r>
            <w:r w:rsidRPr="008F1999">
              <w:rPr>
                <w:rFonts w:ascii="Arial" w:hAnsi="Arial" w:cs="Arial"/>
                <w:sz w:val="18"/>
                <w:szCs w:val="18"/>
              </w:rPr>
              <w:t xml:space="preserve">; </w:t>
            </w:r>
          </w:p>
          <w:p w14:paraId="0663B368" w14:textId="4CB14188" w:rsidR="009064F7" w:rsidRPr="008F1999" w:rsidRDefault="009064F7" w:rsidP="00F25794">
            <w:pPr>
              <w:keepNext/>
              <w:spacing w:before="20" w:after="20"/>
              <w:rPr>
                <w:rFonts w:ascii="Arial" w:hAnsi="Arial" w:cs="Arial"/>
                <w:sz w:val="18"/>
                <w:szCs w:val="18"/>
              </w:rPr>
            </w:pPr>
            <w:r w:rsidRPr="008F1999">
              <w:rPr>
                <w:rFonts w:ascii="Arial" w:hAnsi="Arial" w:cs="Arial"/>
                <w:sz w:val="18"/>
                <w:szCs w:val="18"/>
              </w:rPr>
              <w:t>if age 55–65: $</w:t>
            </w:r>
            <w:r w:rsidR="004A6246">
              <w:rPr>
                <w:rFonts w:ascii="Arial" w:hAnsi="Arial" w:cs="Arial"/>
                <w:sz w:val="18"/>
                <w:szCs w:val="18"/>
              </w:rPr>
              <w:t>4</w:t>
            </w:r>
            <w:r w:rsidR="001C3E28">
              <w:rPr>
                <w:rFonts w:ascii="Arial" w:hAnsi="Arial" w:cs="Arial"/>
                <w:sz w:val="18"/>
                <w:szCs w:val="18"/>
              </w:rPr>
              <w:t>,</w:t>
            </w:r>
            <w:r w:rsidR="004A6246">
              <w:rPr>
                <w:rFonts w:ascii="Arial" w:hAnsi="Arial" w:cs="Arial"/>
                <w:sz w:val="18"/>
                <w:szCs w:val="18"/>
              </w:rPr>
              <w:t>550</w:t>
            </w:r>
          </w:p>
        </w:tc>
      </w:tr>
      <w:tr w:rsidR="009064F7" w:rsidRPr="008F1999" w14:paraId="7D5DD31E" w14:textId="77777777" w:rsidTr="00813442">
        <w:trPr>
          <w:trHeight w:val="331"/>
        </w:trPr>
        <w:tc>
          <w:tcPr>
            <w:tcW w:w="4765" w:type="dxa"/>
            <w:vAlign w:val="center"/>
          </w:tcPr>
          <w:p w14:paraId="5151A04A"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Family Coverage</w:t>
            </w:r>
          </w:p>
        </w:tc>
        <w:tc>
          <w:tcPr>
            <w:tcW w:w="4770" w:type="dxa"/>
            <w:vAlign w:val="center"/>
          </w:tcPr>
          <w:p w14:paraId="33F5E155" w14:textId="69387DB5" w:rsidR="00BF2D18" w:rsidRDefault="009064F7" w:rsidP="006D430C">
            <w:pPr>
              <w:spacing w:before="20" w:after="20"/>
              <w:rPr>
                <w:rFonts w:ascii="Arial" w:hAnsi="Arial" w:cs="Arial"/>
                <w:sz w:val="18"/>
                <w:szCs w:val="18"/>
              </w:rPr>
            </w:pPr>
            <w:r w:rsidRPr="008F1999">
              <w:rPr>
                <w:rFonts w:ascii="Arial" w:hAnsi="Arial" w:cs="Arial"/>
                <w:sz w:val="18"/>
                <w:szCs w:val="18"/>
              </w:rPr>
              <w:t xml:space="preserve">If younger than age 55: </w:t>
            </w:r>
            <w:r w:rsidR="009B0EA8">
              <w:rPr>
                <w:rFonts w:ascii="Arial" w:hAnsi="Arial" w:cs="Arial"/>
                <w:sz w:val="18"/>
                <w:szCs w:val="18"/>
              </w:rPr>
              <w:t>$</w:t>
            </w:r>
            <w:r w:rsidR="004A6246">
              <w:rPr>
                <w:rFonts w:ascii="Arial" w:hAnsi="Arial" w:cs="Arial"/>
                <w:sz w:val="18"/>
                <w:szCs w:val="18"/>
              </w:rPr>
              <w:t>7</w:t>
            </w:r>
            <w:r w:rsidR="001C3E28">
              <w:rPr>
                <w:rFonts w:ascii="Arial" w:hAnsi="Arial" w:cs="Arial"/>
                <w:sz w:val="18"/>
                <w:szCs w:val="18"/>
              </w:rPr>
              <w:t>,</w:t>
            </w:r>
            <w:r w:rsidR="004A6246">
              <w:rPr>
                <w:rFonts w:ascii="Arial" w:hAnsi="Arial" w:cs="Arial"/>
                <w:sz w:val="18"/>
                <w:szCs w:val="18"/>
              </w:rPr>
              <w:t>100</w:t>
            </w:r>
            <w:r w:rsidRPr="008F1999">
              <w:rPr>
                <w:rFonts w:ascii="Arial" w:hAnsi="Arial" w:cs="Arial"/>
                <w:sz w:val="18"/>
                <w:szCs w:val="18"/>
              </w:rPr>
              <w:t xml:space="preserve">; </w:t>
            </w:r>
          </w:p>
          <w:p w14:paraId="437F1538" w14:textId="058DBCF6" w:rsidR="009064F7" w:rsidRPr="008F1999" w:rsidRDefault="009064F7" w:rsidP="006D430C">
            <w:pPr>
              <w:spacing w:before="20" w:after="20"/>
              <w:rPr>
                <w:rFonts w:ascii="Arial" w:hAnsi="Arial" w:cs="Arial"/>
                <w:sz w:val="18"/>
                <w:szCs w:val="18"/>
              </w:rPr>
            </w:pPr>
            <w:r w:rsidRPr="008F1999">
              <w:rPr>
                <w:rFonts w:ascii="Arial" w:hAnsi="Arial" w:cs="Arial"/>
                <w:sz w:val="18"/>
                <w:szCs w:val="18"/>
              </w:rPr>
              <w:t xml:space="preserve">if age 55–65: </w:t>
            </w:r>
            <w:r w:rsidR="00FE3E1C" w:rsidRPr="008F1999">
              <w:rPr>
                <w:rFonts w:ascii="Arial" w:hAnsi="Arial" w:cs="Arial"/>
                <w:sz w:val="18"/>
                <w:szCs w:val="18"/>
              </w:rPr>
              <w:t>$</w:t>
            </w:r>
            <w:r w:rsidR="004A6246">
              <w:rPr>
                <w:rFonts w:ascii="Arial" w:hAnsi="Arial" w:cs="Arial"/>
                <w:sz w:val="18"/>
                <w:szCs w:val="18"/>
              </w:rPr>
              <w:t>8</w:t>
            </w:r>
            <w:r w:rsidR="001C3E28">
              <w:rPr>
                <w:rFonts w:ascii="Arial" w:hAnsi="Arial" w:cs="Arial"/>
                <w:sz w:val="18"/>
                <w:szCs w:val="18"/>
              </w:rPr>
              <w:t>,</w:t>
            </w:r>
            <w:r w:rsidR="004A6246">
              <w:rPr>
                <w:rFonts w:ascii="Arial" w:hAnsi="Arial" w:cs="Arial"/>
                <w:sz w:val="18"/>
                <w:szCs w:val="18"/>
              </w:rPr>
              <w:t>100</w:t>
            </w:r>
          </w:p>
        </w:tc>
      </w:tr>
    </w:tbl>
    <w:p w14:paraId="13791492" w14:textId="77777777" w:rsidR="009064F7" w:rsidRPr="008F1999" w:rsidRDefault="009064F7" w:rsidP="009064F7">
      <w:pPr>
        <w:tabs>
          <w:tab w:val="left" w:pos="519"/>
        </w:tabs>
        <w:spacing w:after="0"/>
        <w:rPr>
          <w:rFonts w:ascii="Arial" w:hAnsi="Arial" w:cs="Arial"/>
          <w:sz w:val="20"/>
          <w:szCs w:val="20"/>
        </w:rPr>
      </w:pPr>
      <w:r w:rsidRPr="008F1999">
        <w:rPr>
          <w:rFonts w:ascii="Arial" w:hAnsi="Arial" w:cs="Arial"/>
          <w:sz w:val="20"/>
          <w:szCs w:val="20"/>
        </w:rPr>
        <w:tab/>
      </w:r>
    </w:p>
    <w:tbl>
      <w:tblPr>
        <w:tblStyle w:val="TableGrid"/>
        <w:tblW w:w="9558" w:type="dxa"/>
        <w:tblLayout w:type="fixed"/>
        <w:tblCellMar>
          <w:left w:w="115" w:type="dxa"/>
          <w:right w:w="115" w:type="dxa"/>
        </w:tblCellMar>
        <w:tblLook w:val="04A0" w:firstRow="1" w:lastRow="0" w:firstColumn="1" w:lastColumn="0" w:noHBand="0" w:noVBand="1"/>
      </w:tblPr>
      <w:tblGrid>
        <w:gridCol w:w="7195"/>
        <w:gridCol w:w="2363"/>
      </w:tblGrid>
      <w:tr w:rsidR="009064F7" w:rsidRPr="008F1999" w14:paraId="3420BEBF" w14:textId="77777777" w:rsidTr="00813442">
        <w:trPr>
          <w:trHeight w:val="360"/>
        </w:trPr>
        <w:tc>
          <w:tcPr>
            <w:tcW w:w="9558" w:type="dxa"/>
            <w:gridSpan w:val="2"/>
            <w:shd w:val="clear" w:color="auto" w:fill="0D2240"/>
            <w:vAlign w:val="center"/>
            <w:hideMark/>
          </w:tcPr>
          <w:p w14:paraId="2716E375" w14:textId="77777777" w:rsidR="009064F7" w:rsidRPr="008F1999" w:rsidRDefault="009064F7" w:rsidP="00813442">
            <w:pPr>
              <w:rPr>
                <w:rFonts w:ascii="Arial" w:hAnsi="Arial" w:cs="Arial"/>
                <w:b/>
                <w:bCs/>
                <w:color w:val="FFFFFF" w:themeColor="background1"/>
                <w:sz w:val="18"/>
                <w:szCs w:val="18"/>
              </w:rPr>
            </w:pPr>
            <w:r w:rsidRPr="008F1999">
              <w:rPr>
                <w:rFonts w:ascii="Arial" w:hAnsi="Arial" w:cs="Arial"/>
                <w:b/>
                <w:bCs/>
                <w:color w:val="FFFFFF" w:themeColor="background1"/>
                <w:sz w:val="18"/>
                <w:szCs w:val="18"/>
              </w:rPr>
              <w:t>Retirement Plan Limits</w:t>
            </w:r>
          </w:p>
        </w:tc>
      </w:tr>
      <w:tr w:rsidR="009064F7" w:rsidRPr="008F1999" w14:paraId="35530256" w14:textId="77777777" w:rsidTr="00813442">
        <w:trPr>
          <w:trHeight w:val="331"/>
        </w:trPr>
        <w:tc>
          <w:tcPr>
            <w:tcW w:w="7195" w:type="dxa"/>
            <w:vAlign w:val="center"/>
          </w:tcPr>
          <w:p w14:paraId="6742648D" w14:textId="1C63B37A"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401(k), SARSEP, Sec</w:t>
            </w:r>
            <w:r w:rsidR="008A2C9A">
              <w:rPr>
                <w:rFonts w:ascii="Arial" w:hAnsi="Arial" w:cs="Arial"/>
                <w:sz w:val="18"/>
                <w:szCs w:val="18"/>
              </w:rPr>
              <w:t>tion</w:t>
            </w:r>
            <w:r w:rsidRPr="008F1999">
              <w:rPr>
                <w:rFonts w:ascii="Arial" w:hAnsi="Arial" w:cs="Arial"/>
                <w:sz w:val="18"/>
                <w:szCs w:val="18"/>
              </w:rPr>
              <w:t xml:space="preserve"> 457(b), 403(b) Elective Deferral Limit</w:t>
            </w:r>
          </w:p>
        </w:tc>
        <w:tc>
          <w:tcPr>
            <w:tcW w:w="2363" w:type="dxa"/>
            <w:vAlign w:val="center"/>
          </w:tcPr>
          <w:p w14:paraId="791853C7" w14:textId="05A94968"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8C5FAB">
              <w:rPr>
                <w:rFonts w:ascii="Arial" w:hAnsi="Arial" w:cs="Arial"/>
                <w:sz w:val="18"/>
                <w:szCs w:val="18"/>
              </w:rPr>
              <w:t>19,500</w:t>
            </w:r>
          </w:p>
        </w:tc>
      </w:tr>
      <w:tr w:rsidR="009064F7" w:rsidRPr="008F1999" w14:paraId="3ED7B4E6" w14:textId="77777777" w:rsidTr="00813442">
        <w:trPr>
          <w:trHeight w:val="331"/>
        </w:trPr>
        <w:tc>
          <w:tcPr>
            <w:tcW w:w="7195" w:type="dxa"/>
            <w:vAlign w:val="center"/>
          </w:tcPr>
          <w:p w14:paraId="4C8D7F9F" w14:textId="0322613F" w:rsidR="009064F7" w:rsidRPr="008F1999" w:rsidRDefault="009064F7" w:rsidP="00363D22">
            <w:pPr>
              <w:spacing w:before="20" w:after="20"/>
              <w:rPr>
                <w:rFonts w:ascii="Arial" w:hAnsi="Arial" w:cs="Arial"/>
                <w:sz w:val="18"/>
                <w:szCs w:val="18"/>
              </w:rPr>
            </w:pPr>
            <w:r w:rsidRPr="008F1999">
              <w:rPr>
                <w:rFonts w:ascii="Arial" w:hAnsi="Arial" w:cs="Arial"/>
                <w:sz w:val="18"/>
                <w:szCs w:val="18"/>
              </w:rPr>
              <w:t>Age 50+ Catch-Up for 401(k), SARSEP, 457(b), 403(b)</w:t>
            </w:r>
          </w:p>
        </w:tc>
        <w:tc>
          <w:tcPr>
            <w:tcW w:w="2363" w:type="dxa"/>
            <w:vAlign w:val="center"/>
          </w:tcPr>
          <w:p w14:paraId="6B65E38E" w14:textId="0DC88BB5"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1654B4">
              <w:rPr>
                <w:rFonts w:ascii="Arial" w:hAnsi="Arial" w:cs="Arial"/>
                <w:sz w:val="18"/>
                <w:szCs w:val="18"/>
              </w:rPr>
              <w:t>6,500</w:t>
            </w:r>
          </w:p>
        </w:tc>
      </w:tr>
      <w:tr w:rsidR="009064F7" w:rsidRPr="008F1999" w14:paraId="10DCD4D3" w14:textId="77777777" w:rsidTr="00813442">
        <w:trPr>
          <w:trHeight w:val="331"/>
        </w:trPr>
        <w:tc>
          <w:tcPr>
            <w:tcW w:w="7195" w:type="dxa"/>
            <w:vAlign w:val="center"/>
          </w:tcPr>
          <w:p w14:paraId="7443AE33"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SIMPLE Elective Deferral Limit</w:t>
            </w:r>
          </w:p>
        </w:tc>
        <w:tc>
          <w:tcPr>
            <w:tcW w:w="2363" w:type="dxa"/>
            <w:vAlign w:val="center"/>
          </w:tcPr>
          <w:p w14:paraId="637EC1C7" w14:textId="61A463B0"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B4673A">
              <w:rPr>
                <w:rFonts w:ascii="Arial" w:hAnsi="Arial" w:cs="Arial"/>
                <w:sz w:val="18"/>
                <w:szCs w:val="18"/>
              </w:rPr>
              <w:t>13,500</w:t>
            </w:r>
          </w:p>
        </w:tc>
      </w:tr>
      <w:tr w:rsidR="009064F7" w:rsidRPr="008F1999" w14:paraId="092698E7" w14:textId="77777777" w:rsidTr="00813442">
        <w:trPr>
          <w:trHeight w:val="331"/>
        </w:trPr>
        <w:tc>
          <w:tcPr>
            <w:tcW w:w="7195" w:type="dxa"/>
            <w:vAlign w:val="center"/>
          </w:tcPr>
          <w:p w14:paraId="02DD5ADA"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Age 50+ Catch-Up for SIMPLE IRA</w:t>
            </w:r>
          </w:p>
        </w:tc>
        <w:tc>
          <w:tcPr>
            <w:tcW w:w="2363" w:type="dxa"/>
            <w:vAlign w:val="center"/>
          </w:tcPr>
          <w:p w14:paraId="00F31984"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$3,000</w:t>
            </w:r>
          </w:p>
        </w:tc>
      </w:tr>
      <w:tr w:rsidR="009064F7" w:rsidRPr="008F1999" w14:paraId="01F0EC58" w14:textId="77777777" w:rsidTr="00813442">
        <w:trPr>
          <w:trHeight w:val="331"/>
        </w:trPr>
        <w:tc>
          <w:tcPr>
            <w:tcW w:w="7195" w:type="dxa"/>
            <w:vAlign w:val="center"/>
          </w:tcPr>
          <w:p w14:paraId="28C48605"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Traditional and Roth IRA Contributions</w:t>
            </w:r>
          </w:p>
        </w:tc>
        <w:tc>
          <w:tcPr>
            <w:tcW w:w="2363" w:type="dxa"/>
            <w:vAlign w:val="center"/>
          </w:tcPr>
          <w:p w14:paraId="165625B2" w14:textId="32A5F6CC"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2A0581" w:rsidRPr="008F1999">
              <w:rPr>
                <w:rFonts w:ascii="Arial" w:hAnsi="Arial" w:cs="Arial"/>
                <w:sz w:val="18"/>
                <w:szCs w:val="18"/>
              </w:rPr>
              <w:t>6</w:t>
            </w:r>
            <w:r w:rsidR="00FB3595" w:rsidRPr="008F1999">
              <w:rPr>
                <w:rFonts w:ascii="Arial" w:hAnsi="Arial" w:cs="Arial"/>
                <w:sz w:val="18"/>
                <w:szCs w:val="18"/>
              </w:rPr>
              <w:t>,</w:t>
            </w:r>
            <w:r w:rsidR="002A0581" w:rsidRPr="008F1999">
              <w:rPr>
                <w:rFonts w:ascii="Arial" w:hAnsi="Arial" w:cs="Arial"/>
                <w:sz w:val="18"/>
                <w:szCs w:val="18"/>
              </w:rPr>
              <w:t>000</w:t>
            </w:r>
          </w:p>
        </w:tc>
      </w:tr>
      <w:tr w:rsidR="009064F7" w:rsidRPr="008F1999" w14:paraId="412741E9" w14:textId="77777777" w:rsidTr="00813442">
        <w:trPr>
          <w:trHeight w:val="331"/>
        </w:trPr>
        <w:tc>
          <w:tcPr>
            <w:tcW w:w="7195" w:type="dxa"/>
            <w:vAlign w:val="center"/>
          </w:tcPr>
          <w:p w14:paraId="12A794CF"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Age 50+ Catch-Up for IRA and Roth IRA</w:t>
            </w:r>
          </w:p>
        </w:tc>
        <w:tc>
          <w:tcPr>
            <w:tcW w:w="2363" w:type="dxa"/>
            <w:vAlign w:val="center"/>
          </w:tcPr>
          <w:p w14:paraId="42047C74"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$1,000</w:t>
            </w:r>
          </w:p>
        </w:tc>
      </w:tr>
      <w:tr w:rsidR="009064F7" w:rsidRPr="008F1999" w14:paraId="58E95B14" w14:textId="77777777" w:rsidTr="00813442">
        <w:trPr>
          <w:trHeight w:val="331"/>
        </w:trPr>
        <w:tc>
          <w:tcPr>
            <w:tcW w:w="7195" w:type="dxa"/>
            <w:vAlign w:val="center"/>
          </w:tcPr>
          <w:p w14:paraId="1A186455"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Section 415 Limit (Defined Contribution Plan)</w:t>
            </w:r>
          </w:p>
        </w:tc>
        <w:tc>
          <w:tcPr>
            <w:tcW w:w="2363" w:type="dxa"/>
            <w:vAlign w:val="center"/>
          </w:tcPr>
          <w:p w14:paraId="34CDDECE" w14:textId="29B6EE26" w:rsidR="009064F7" w:rsidRPr="008F1999" w:rsidRDefault="009B0EA8" w:rsidP="00813442">
            <w:pPr>
              <w:spacing w:before="20" w:after="20"/>
              <w:rPr>
                <w:rFonts w:ascii="Arial" w:hAnsi="Arial" w:cs="Arial"/>
                <w:sz w:val="18"/>
                <w:szCs w:val="18"/>
              </w:rPr>
            </w:pPr>
            <w:r>
              <w:rPr>
                <w:rFonts w:ascii="Arial" w:hAnsi="Arial" w:cs="Arial"/>
                <w:sz w:val="18"/>
                <w:szCs w:val="18"/>
              </w:rPr>
              <w:t>$</w:t>
            </w:r>
            <w:r w:rsidR="00FA4FBC">
              <w:rPr>
                <w:rFonts w:ascii="Arial" w:hAnsi="Arial" w:cs="Arial"/>
                <w:sz w:val="18"/>
                <w:szCs w:val="18"/>
              </w:rPr>
              <w:t>57,000</w:t>
            </w:r>
          </w:p>
        </w:tc>
      </w:tr>
      <w:tr w:rsidR="009064F7" w:rsidRPr="008F1999" w14:paraId="6AFB333E" w14:textId="77777777" w:rsidTr="00813442">
        <w:trPr>
          <w:trHeight w:val="331"/>
        </w:trPr>
        <w:tc>
          <w:tcPr>
            <w:tcW w:w="7195" w:type="dxa"/>
            <w:vAlign w:val="center"/>
          </w:tcPr>
          <w:p w14:paraId="0B57EABB"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Defined Benefit Plan Benefit Limit</w:t>
            </w:r>
          </w:p>
        </w:tc>
        <w:tc>
          <w:tcPr>
            <w:tcW w:w="2363" w:type="dxa"/>
            <w:vAlign w:val="center"/>
          </w:tcPr>
          <w:p w14:paraId="46D4C0F4" w14:textId="0F99229C"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FA37F4">
              <w:rPr>
                <w:rFonts w:ascii="Arial" w:hAnsi="Arial" w:cs="Arial"/>
                <w:sz w:val="18"/>
                <w:szCs w:val="18"/>
              </w:rPr>
              <w:t>230,000</w:t>
            </w:r>
          </w:p>
        </w:tc>
      </w:tr>
      <w:tr w:rsidR="009064F7" w:rsidRPr="008F1999" w14:paraId="6F89AF98" w14:textId="77777777" w:rsidTr="00813442">
        <w:trPr>
          <w:trHeight w:val="331"/>
        </w:trPr>
        <w:tc>
          <w:tcPr>
            <w:tcW w:w="7195" w:type="dxa"/>
            <w:vAlign w:val="center"/>
          </w:tcPr>
          <w:p w14:paraId="41E9D339"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Annual Compensation Limit for QRP, SEP, and 403(b)</w:t>
            </w:r>
          </w:p>
        </w:tc>
        <w:tc>
          <w:tcPr>
            <w:tcW w:w="2363" w:type="dxa"/>
            <w:vAlign w:val="center"/>
          </w:tcPr>
          <w:p w14:paraId="42591BBB" w14:textId="74A0F03C" w:rsidR="009064F7" w:rsidRPr="008F1999" w:rsidRDefault="009B0EA8" w:rsidP="00813442">
            <w:pPr>
              <w:spacing w:before="20" w:after="20"/>
              <w:rPr>
                <w:rFonts w:ascii="Arial" w:hAnsi="Arial" w:cs="Arial"/>
                <w:sz w:val="18"/>
                <w:szCs w:val="18"/>
              </w:rPr>
            </w:pPr>
            <w:r>
              <w:rPr>
                <w:rFonts w:ascii="Arial" w:hAnsi="Arial" w:cs="Arial"/>
                <w:sz w:val="18"/>
                <w:szCs w:val="18"/>
              </w:rPr>
              <w:t>$</w:t>
            </w:r>
            <w:r w:rsidR="008C5FAB">
              <w:rPr>
                <w:rFonts w:ascii="Arial" w:hAnsi="Arial" w:cs="Arial"/>
                <w:sz w:val="18"/>
                <w:szCs w:val="18"/>
              </w:rPr>
              <w:t>285,000</w:t>
            </w:r>
          </w:p>
        </w:tc>
      </w:tr>
      <w:tr w:rsidR="009064F7" w:rsidRPr="008F1999" w14:paraId="0DE4A792" w14:textId="77777777" w:rsidTr="00813442">
        <w:trPr>
          <w:trHeight w:val="331"/>
        </w:trPr>
        <w:tc>
          <w:tcPr>
            <w:tcW w:w="7195" w:type="dxa"/>
            <w:vAlign w:val="center"/>
          </w:tcPr>
          <w:p w14:paraId="1022522F"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Highly Compensated Definition</w:t>
            </w:r>
          </w:p>
        </w:tc>
        <w:tc>
          <w:tcPr>
            <w:tcW w:w="2363" w:type="dxa"/>
            <w:vAlign w:val="center"/>
          </w:tcPr>
          <w:p w14:paraId="0FB78136" w14:textId="5D2D2A10"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1654B4">
              <w:rPr>
                <w:rFonts w:ascii="Arial" w:hAnsi="Arial" w:cs="Arial"/>
                <w:sz w:val="18"/>
                <w:szCs w:val="18"/>
              </w:rPr>
              <w:t>130,000</w:t>
            </w:r>
          </w:p>
        </w:tc>
      </w:tr>
      <w:tr w:rsidR="009064F7" w:rsidRPr="008F1999" w14:paraId="53A912A6" w14:textId="77777777" w:rsidTr="00813442">
        <w:trPr>
          <w:trHeight w:val="331"/>
        </w:trPr>
        <w:tc>
          <w:tcPr>
            <w:tcW w:w="7195" w:type="dxa"/>
            <w:vAlign w:val="center"/>
          </w:tcPr>
          <w:p w14:paraId="17FD534C"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Control Employee</w:t>
            </w:r>
          </w:p>
        </w:tc>
        <w:tc>
          <w:tcPr>
            <w:tcW w:w="2363" w:type="dxa"/>
            <w:vAlign w:val="center"/>
          </w:tcPr>
          <w:p w14:paraId="6C715A7B" w14:textId="0A61EB42"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F10D4D">
              <w:rPr>
                <w:rFonts w:ascii="Arial" w:hAnsi="Arial" w:cs="Arial"/>
                <w:sz w:val="18"/>
                <w:szCs w:val="18"/>
              </w:rPr>
              <w:t>115,000</w:t>
            </w:r>
          </w:p>
        </w:tc>
      </w:tr>
      <w:tr w:rsidR="009064F7" w:rsidRPr="008F1999" w14:paraId="54E81B66" w14:textId="77777777" w:rsidTr="00813442">
        <w:trPr>
          <w:trHeight w:val="331"/>
        </w:trPr>
        <w:tc>
          <w:tcPr>
            <w:tcW w:w="7195" w:type="dxa"/>
            <w:vAlign w:val="center"/>
          </w:tcPr>
          <w:p w14:paraId="183D4EC9"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Key Employee in Top-Heavy Plan Definition</w:t>
            </w:r>
          </w:p>
        </w:tc>
        <w:tc>
          <w:tcPr>
            <w:tcW w:w="2363" w:type="dxa"/>
            <w:vAlign w:val="center"/>
          </w:tcPr>
          <w:p w14:paraId="03043EC1" w14:textId="10DEABAE"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810C8F">
              <w:rPr>
                <w:rFonts w:ascii="Arial" w:hAnsi="Arial" w:cs="Arial"/>
                <w:sz w:val="18"/>
                <w:szCs w:val="18"/>
              </w:rPr>
              <w:t>185,000</w:t>
            </w:r>
          </w:p>
        </w:tc>
      </w:tr>
    </w:tbl>
    <w:p w14:paraId="676FF51E" w14:textId="77777777" w:rsidR="009064F7" w:rsidRPr="008F1999" w:rsidRDefault="009064F7" w:rsidP="009064F7">
      <w:pPr>
        <w:spacing w:after="0" w:line="240" w:lineRule="auto"/>
        <w:rPr>
          <w:rFonts w:ascii="Arial" w:hAnsi="Arial" w:cs="Arial"/>
          <w:i/>
          <w:sz w:val="20"/>
          <w:szCs w:val="20"/>
        </w:rPr>
      </w:pPr>
    </w:p>
    <w:tbl>
      <w:tblPr>
        <w:tblStyle w:val="TableGrid"/>
        <w:tblW w:w="9558" w:type="dxa"/>
        <w:tblLayout w:type="fixed"/>
        <w:tblLook w:val="04A0" w:firstRow="1" w:lastRow="0" w:firstColumn="1" w:lastColumn="0" w:noHBand="0" w:noVBand="1"/>
      </w:tblPr>
      <w:tblGrid>
        <w:gridCol w:w="4765"/>
        <w:gridCol w:w="2453"/>
        <w:gridCol w:w="2340"/>
      </w:tblGrid>
      <w:tr w:rsidR="009064F7" w:rsidRPr="008F1999" w14:paraId="2E70CC45" w14:textId="77777777" w:rsidTr="00813442">
        <w:trPr>
          <w:trHeight w:val="360"/>
        </w:trPr>
        <w:tc>
          <w:tcPr>
            <w:tcW w:w="9558" w:type="dxa"/>
            <w:gridSpan w:val="3"/>
            <w:shd w:val="clear" w:color="auto" w:fill="0D2240"/>
            <w:vAlign w:val="center"/>
            <w:hideMark/>
          </w:tcPr>
          <w:p w14:paraId="4D1B614E" w14:textId="77777777" w:rsidR="009064F7" w:rsidRPr="008F1999" w:rsidRDefault="009064F7" w:rsidP="00813442">
            <w:pPr>
              <w:rPr>
                <w:rFonts w:ascii="Arial" w:hAnsi="Arial" w:cs="Arial"/>
                <w:b/>
                <w:bCs/>
                <w:color w:val="FFFFFF" w:themeColor="background1"/>
                <w:sz w:val="18"/>
                <w:szCs w:val="18"/>
              </w:rPr>
            </w:pPr>
            <w:r w:rsidRPr="008F1999">
              <w:rPr>
                <w:rFonts w:ascii="Arial" w:hAnsi="Arial" w:cs="Arial"/>
                <w:b/>
                <w:bCs/>
                <w:color w:val="FFFFFF" w:themeColor="background1"/>
                <w:sz w:val="18"/>
                <w:szCs w:val="18"/>
              </w:rPr>
              <w:t>IRA Deduction Phaseout for Active Participants</w:t>
            </w:r>
          </w:p>
        </w:tc>
      </w:tr>
      <w:tr w:rsidR="009064F7" w:rsidRPr="008F1999" w14:paraId="61633A87" w14:textId="77777777" w:rsidTr="00813442">
        <w:trPr>
          <w:trHeight w:val="334"/>
        </w:trPr>
        <w:tc>
          <w:tcPr>
            <w:tcW w:w="4765" w:type="dxa"/>
            <w:vAlign w:val="center"/>
          </w:tcPr>
          <w:p w14:paraId="3859523A" w14:textId="77777777" w:rsidR="009064F7" w:rsidRPr="008F1999" w:rsidRDefault="009064F7" w:rsidP="00813442">
            <w:pPr>
              <w:spacing w:before="20" w:after="20"/>
              <w:rPr>
                <w:rFonts w:ascii="Arial Bold" w:hAnsi="Arial Bold" w:cs="Arial"/>
                <w:b/>
                <w:bCs/>
                <w:sz w:val="18"/>
                <w:szCs w:val="18"/>
              </w:rPr>
            </w:pPr>
            <w:r w:rsidRPr="008F1999">
              <w:rPr>
                <w:rFonts w:ascii="Arial Bold" w:hAnsi="Arial Bold" w:cs="Arial"/>
                <w:b/>
                <w:bCs/>
                <w:sz w:val="18"/>
                <w:szCs w:val="18"/>
              </w:rPr>
              <w:t>Filing Status</w:t>
            </w:r>
          </w:p>
        </w:tc>
        <w:tc>
          <w:tcPr>
            <w:tcW w:w="2453" w:type="dxa"/>
            <w:vAlign w:val="center"/>
          </w:tcPr>
          <w:p w14:paraId="55B448C5" w14:textId="77777777" w:rsidR="009064F7" w:rsidRPr="008F1999" w:rsidRDefault="009064F7" w:rsidP="00813442">
            <w:pPr>
              <w:spacing w:before="20" w:after="20"/>
              <w:rPr>
                <w:rFonts w:ascii="Arial Bold" w:hAnsi="Arial Bold" w:cs="Arial"/>
                <w:b/>
                <w:bCs/>
                <w:sz w:val="18"/>
                <w:szCs w:val="18"/>
              </w:rPr>
            </w:pPr>
            <w:r w:rsidRPr="008F1999">
              <w:rPr>
                <w:rFonts w:ascii="Arial Bold" w:hAnsi="Arial Bold" w:cs="Arial"/>
                <w:b/>
                <w:bCs/>
                <w:sz w:val="18"/>
                <w:szCs w:val="18"/>
              </w:rPr>
              <w:t>Starting at:</w:t>
            </w:r>
          </w:p>
        </w:tc>
        <w:tc>
          <w:tcPr>
            <w:tcW w:w="2340" w:type="dxa"/>
            <w:vAlign w:val="center"/>
          </w:tcPr>
          <w:p w14:paraId="00589545" w14:textId="77777777" w:rsidR="009064F7" w:rsidRPr="008F1999" w:rsidRDefault="009064F7" w:rsidP="00813442">
            <w:pPr>
              <w:spacing w:before="20" w:after="20"/>
              <w:rPr>
                <w:rFonts w:ascii="Arial Bold" w:hAnsi="Arial Bold" w:cs="Arial"/>
                <w:b/>
                <w:bCs/>
                <w:sz w:val="18"/>
                <w:szCs w:val="18"/>
              </w:rPr>
            </w:pPr>
            <w:r w:rsidRPr="008F1999">
              <w:rPr>
                <w:rFonts w:ascii="Arial Bold" w:hAnsi="Arial Bold" w:cs="Arial"/>
                <w:b/>
                <w:bCs/>
                <w:sz w:val="18"/>
                <w:szCs w:val="18"/>
              </w:rPr>
              <w:t>Fully Phased Out at:</w:t>
            </w:r>
          </w:p>
        </w:tc>
      </w:tr>
      <w:tr w:rsidR="009064F7" w:rsidRPr="008F1999" w14:paraId="2A2774FD" w14:textId="77777777" w:rsidTr="00813442">
        <w:trPr>
          <w:trHeight w:val="331"/>
        </w:trPr>
        <w:tc>
          <w:tcPr>
            <w:tcW w:w="4765" w:type="dxa"/>
            <w:vAlign w:val="center"/>
          </w:tcPr>
          <w:p w14:paraId="36C92B4E" w14:textId="662D259A" w:rsidR="009064F7" w:rsidRPr="008F1999" w:rsidRDefault="007B2DAC" w:rsidP="00813442">
            <w:pPr>
              <w:spacing w:before="20" w:after="20"/>
              <w:rPr>
                <w:rFonts w:ascii="Arial" w:hAnsi="Arial" w:cs="Arial"/>
                <w:sz w:val="18"/>
                <w:szCs w:val="18"/>
              </w:rPr>
            </w:pPr>
            <w:r w:rsidRPr="008F1999">
              <w:rPr>
                <w:rFonts w:ascii="Arial" w:hAnsi="Arial" w:cs="Arial"/>
                <w:sz w:val="18"/>
                <w:szCs w:val="18"/>
              </w:rPr>
              <w:t>Single</w:t>
            </w:r>
            <w:r w:rsidR="009064F7" w:rsidRPr="008F1999">
              <w:rPr>
                <w:rFonts w:ascii="Arial" w:hAnsi="Arial" w:cs="Arial"/>
                <w:sz w:val="18"/>
                <w:szCs w:val="18"/>
              </w:rPr>
              <w:t xml:space="preserve"> or Head of Household</w:t>
            </w:r>
          </w:p>
        </w:tc>
        <w:tc>
          <w:tcPr>
            <w:tcW w:w="2453" w:type="dxa"/>
            <w:vAlign w:val="center"/>
          </w:tcPr>
          <w:p w14:paraId="5E8F2487" w14:textId="0ACD6E3D"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AE330B">
              <w:rPr>
                <w:rFonts w:ascii="Arial" w:hAnsi="Arial" w:cs="Arial"/>
                <w:sz w:val="18"/>
                <w:szCs w:val="18"/>
              </w:rPr>
              <w:t>65,000</w:t>
            </w:r>
          </w:p>
        </w:tc>
        <w:tc>
          <w:tcPr>
            <w:tcW w:w="2340" w:type="dxa"/>
            <w:vAlign w:val="center"/>
          </w:tcPr>
          <w:p w14:paraId="34793D0A" w14:textId="6682C344"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AE330B">
              <w:rPr>
                <w:rFonts w:ascii="Arial" w:hAnsi="Arial" w:cs="Arial"/>
                <w:sz w:val="18"/>
                <w:szCs w:val="18"/>
              </w:rPr>
              <w:t>75,000</w:t>
            </w:r>
          </w:p>
        </w:tc>
      </w:tr>
      <w:tr w:rsidR="009064F7" w:rsidRPr="008F1999" w14:paraId="2A9D1411" w14:textId="77777777" w:rsidTr="00813442">
        <w:trPr>
          <w:trHeight w:val="331"/>
        </w:trPr>
        <w:tc>
          <w:tcPr>
            <w:tcW w:w="4765" w:type="dxa"/>
            <w:vAlign w:val="center"/>
          </w:tcPr>
          <w:p w14:paraId="46BFC4E8"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Married Filing Jointly or Qualifying Widow(</w:t>
            </w:r>
            <w:proofErr w:type="spellStart"/>
            <w:r w:rsidRPr="008F1999">
              <w:rPr>
                <w:rFonts w:ascii="Arial" w:hAnsi="Arial" w:cs="Arial"/>
                <w:sz w:val="18"/>
                <w:szCs w:val="18"/>
              </w:rPr>
              <w:t>er</w:t>
            </w:r>
            <w:proofErr w:type="spellEnd"/>
            <w:r w:rsidRPr="008F1999">
              <w:rPr>
                <w:rFonts w:ascii="Arial" w:hAnsi="Arial" w:cs="Arial"/>
                <w:sz w:val="18"/>
                <w:szCs w:val="18"/>
              </w:rPr>
              <w:t>)</w:t>
            </w:r>
          </w:p>
        </w:tc>
        <w:tc>
          <w:tcPr>
            <w:tcW w:w="2453" w:type="dxa"/>
            <w:vAlign w:val="center"/>
          </w:tcPr>
          <w:p w14:paraId="45F1DE8F" w14:textId="4189F27A"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AE330B">
              <w:rPr>
                <w:rFonts w:ascii="Arial" w:hAnsi="Arial" w:cs="Arial"/>
                <w:sz w:val="18"/>
                <w:szCs w:val="18"/>
              </w:rPr>
              <w:t>104,000</w:t>
            </w:r>
          </w:p>
        </w:tc>
        <w:tc>
          <w:tcPr>
            <w:tcW w:w="2340" w:type="dxa"/>
            <w:vAlign w:val="center"/>
          </w:tcPr>
          <w:p w14:paraId="6AF3EB77" w14:textId="6E78BD4C"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AE330B">
              <w:rPr>
                <w:rFonts w:ascii="Arial" w:hAnsi="Arial" w:cs="Arial"/>
                <w:sz w:val="18"/>
                <w:szCs w:val="18"/>
              </w:rPr>
              <w:t>124,000</w:t>
            </w:r>
          </w:p>
        </w:tc>
      </w:tr>
      <w:tr w:rsidR="009064F7" w:rsidRPr="008F1999" w14:paraId="2C05A71E" w14:textId="77777777" w:rsidTr="00813442">
        <w:trPr>
          <w:trHeight w:val="331"/>
        </w:trPr>
        <w:tc>
          <w:tcPr>
            <w:tcW w:w="4765" w:type="dxa"/>
            <w:vAlign w:val="center"/>
          </w:tcPr>
          <w:p w14:paraId="67178FF0"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Married Filing Jointly and Spouse Is Active Participant in an Employer Plan</w:t>
            </w:r>
          </w:p>
        </w:tc>
        <w:tc>
          <w:tcPr>
            <w:tcW w:w="2453" w:type="dxa"/>
            <w:vAlign w:val="center"/>
          </w:tcPr>
          <w:p w14:paraId="0DF9DA22" w14:textId="29030924"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AE330B">
              <w:rPr>
                <w:rFonts w:ascii="Arial" w:hAnsi="Arial" w:cs="Arial"/>
                <w:sz w:val="18"/>
                <w:szCs w:val="18"/>
              </w:rPr>
              <w:t>196,000</w:t>
            </w:r>
          </w:p>
        </w:tc>
        <w:tc>
          <w:tcPr>
            <w:tcW w:w="2340" w:type="dxa"/>
            <w:vAlign w:val="center"/>
          </w:tcPr>
          <w:p w14:paraId="45320C10" w14:textId="74827FB8"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4F7177">
              <w:rPr>
                <w:rFonts w:ascii="Arial" w:hAnsi="Arial" w:cs="Arial"/>
                <w:sz w:val="18"/>
                <w:szCs w:val="18"/>
              </w:rPr>
              <w:t>206,000</w:t>
            </w:r>
          </w:p>
        </w:tc>
      </w:tr>
      <w:tr w:rsidR="009064F7" w:rsidRPr="008F1999" w14:paraId="390F0A3C" w14:textId="77777777" w:rsidTr="00813442">
        <w:trPr>
          <w:trHeight w:val="331"/>
        </w:trPr>
        <w:tc>
          <w:tcPr>
            <w:tcW w:w="4765" w:type="dxa"/>
            <w:vAlign w:val="center"/>
          </w:tcPr>
          <w:p w14:paraId="6FE8F38D"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Married Filing Separately and Either Spouse Is Active Participant in an Employer Plan</w:t>
            </w:r>
          </w:p>
        </w:tc>
        <w:tc>
          <w:tcPr>
            <w:tcW w:w="2453" w:type="dxa"/>
            <w:vAlign w:val="center"/>
          </w:tcPr>
          <w:p w14:paraId="56D45744"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$0</w:t>
            </w:r>
          </w:p>
        </w:tc>
        <w:tc>
          <w:tcPr>
            <w:tcW w:w="2340" w:type="dxa"/>
            <w:vAlign w:val="center"/>
          </w:tcPr>
          <w:p w14:paraId="2B24AD09"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$10,000</w:t>
            </w:r>
          </w:p>
        </w:tc>
      </w:tr>
    </w:tbl>
    <w:p w14:paraId="11088314" w14:textId="77777777" w:rsidR="009064F7" w:rsidRPr="008F1999" w:rsidRDefault="009064F7" w:rsidP="009064F7">
      <w:pPr>
        <w:spacing w:after="0" w:line="240" w:lineRule="auto"/>
        <w:rPr>
          <w:rFonts w:ascii="Arial" w:hAnsi="Arial" w:cs="Arial"/>
          <w:sz w:val="20"/>
          <w:szCs w:val="20"/>
        </w:rPr>
      </w:pPr>
    </w:p>
    <w:tbl>
      <w:tblPr>
        <w:tblStyle w:val="TableGrid"/>
        <w:tblW w:w="9558" w:type="dxa"/>
        <w:tblLayout w:type="fixed"/>
        <w:tblLook w:val="04A0" w:firstRow="1" w:lastRow="0" w:firstColumn="1" w:lastColumn="0" w:noHBand="0" w:noVBand="1"/>
      </w:tblPr>
      <w:tblGrid>
        <w:gridCol w:w="4765"/>
        <w:gridCol w:w="2430"/>
        <w:gridCol w:w="2363"/>
      </w:tblGrid>
      <w:tr w:rsidR="009064F7" w:rsidRPr="008F1999" w14:paraId="2D8E8314" w14:textId="77777777" w:rsidTr="00813442">
        <w:trPr>
          <w:trHeight w:val="360"/>
        </w:trPr>
        <w:tc>
          <w:tcPr>
            <w:tcW w:w="9558" w:type="dxa"/>
            <w:gridSpan w:val="3"/>
            <w:shd w:val="clear" w:color="auto" w:fill="0D2240"/>
            <w:vAlign w:val="center"/>
            <w:hideMark/>
          </w:tcPr>
          <w:p w14:paraId="0E996398" w14:textId="77777777" w:rsidR="009064F7" w:rsidRPr="008F1999" w:rsidRDefault="009064F7" w:rsidP="00813442">
            <w:pPr>
              <w:keepNext/>
              <w:rPr>
                <w:rFonts w:ascii="Arial" w:hAnsi="Arial" w:cs="Arial"/>
                <w:b/>
                <w:bCs/>
                <w:color w:val="FFFFFF" w:themeColor="background1"/>
                <w:sz w:val="18"/>
                <w:szCs w:val="18"/>
              </w:rPr>
            </w:pPr>
            <w:r w:rsidRPr="008F1999">
              <w:rPr>
                <w:rFonts w:ascii="Arial" w:hAnsi="Arial" w:cs="Arial"/>
                <w:b/>
                <w:bCs/>
                <w:color w:val="FFFFFF" w:themeColor="background1"/>
                <w:sz w:val="18"/>
                <w:szCs w:val="18"/>
              </w:rPr>
              <w:t>Roth Contribution Income Limits</w:t>
            </w:r>
          </w:p>
        </w:tc>
      </w:tr>
      <w:tr w:rsidR="009064F7" w:rsidRPr="008F1999" w14:paraId="6260ECA0" w14:textId="77777777" w:rsidTr="00813442">
        <w:trPr>
          <w:trHeight w:val="331"/>
        </w:trPr>
        <w:tc>
          <w:tcPr>
            <w:tcW w:w="4765" w:type="dxa"/>
            <w:vAlign w:val="center"/>
          </w:tcPr>
          <w:p w14:paraId="4F476D55" w14:textId="77777777" w:rsidR="009064F7" w:rsidRPr="008F1999" w:rsidRDefault="009064F7" w:rsidP="00813442">
            <w:pPr>
              <w:keepNext/>
              <w:spacing w:before="20" w:after="20"/>
              <w:rPr>
                <w:rFonts w:ascii="Arial Bold" w:hAnsi="Arial Bold" w:cs="Arial"/>
                <w:b/>
                <w:bCs/>
                <w:sz w:val="18"/>
                <w:szCs w:val="18"/>
              </w:rPr>
            </w:pPr>
            <w:r w:rsidRPr="008F1999">
              <w:rPr>
                <w:rFonts w:ascii="Arial Bold" w:hAnsi="Arial Bold" w:cs="Arial"/>
                <w:b/>
                <w:bCs/>
                <w:sz w:val="18"/>
                <w:szCs w:val="18"/>
              </w:rPr>
              <w:t>Filing Status</w:t>
            </w:r>
          </w:p>
        </w:tc>
        <w:tc>
          <w:tcPr>
            <w:tcW w:w="2430" w:type="dxa"/>
            <w:vAlign w:val="center"/>
          </w:tcPr>
          <w:p w14:paraId="023A3245" w14:textId="77777777" w:rsidR="009064F7" w:rsidRPr="008F1999" w:rsidRDefault="009064F7" w:rsidP="00813442">
            <w:pPr>
              <w:keepNext/>
              <w:spacing w:before="20" w:after="20"/>
              <w:rPr>
                <w:rFonts w:ascii="Arial Bold" w:hAnsi="Arial Bold" w:cs="Arial"/>
                <w:b/>
                <w:bCs/>
                <w:sz w:val="18"/>
                <w:szCs w:val="18"/>
              </w:rPr>
            </w:pPr>
            <w:r w:rsidRPr="008F1999">
              <w:rPr>
                <w:rFonts w:ascii="Arial Bold" w:hAnsi="Arial Bold" w:cs="Arial"/>
                <w:b/>
                <w:bCs/>
                <w:sz w:val="18"/>
                <w:szCs w:val="18"/>
              </w:rPr>
              <w:t>Starting at:</w:t>
            </w:r>
          </w:p>
        </w:tc>
        <w:tc>
          <w:tcPr>
            <w:tcW w:w="2363" w:type="dxa"/>
            <w:vAlign w:val="center"/>
          </w:tcPr>
          <w:p w14:paraId="0DA7331F" w14:textId="77777777" w:rsidR="009064F7" w:rsidRPr="008F1999" w:rsidRDefault="009064F7" w:rsidP="00813442">
            <w:pPr>
              <w:keepNext/>
              <w:spacing w:before="20" w:after="20"/>
              <w:rPr>
                <w:rFonts w:ascii="Arial Bold" w:hAnsi="Arial Bold" w:cs="Arial"/>
                <w:b/>
                <w:bCs/>
                <w:sz w:val="18"/>
                <w:szCs w:val="18"/>
              </w:rPr>
            </w:pPr>
            <w:r w:rsidRPr="008F1999">
              <w:rPr>
                <w:rFonts w:ascii="Arial Bold" w:hAnsi="Arial Bold" w:cs="Arial"/>
                <w:b/>
                <w:bCs/>
                <w:sz w:val="18"/>
                <w:szCs w:val="18"/>
              </w:rPr>
              <w:t>Fully Phased Out at:</w:t>
            </w:r>
          </w:p>
        </w:tc>
      </w:tr>
      <w:tr w:rsidR="009064F7" w:rsidRPr="008F1999" w14:paraId="6224E4B7" w14:textId="77777777" w:rsidTr="00813442">
        <w:trPr>
          <w:trHeight w:val="331"/>
        </w:trPr>
        <w:tc>
          <w:tcPr>
            <w:tcW w:w="4765" w:type="dxa"/>
            <w:vAlign w:val="center"/>
          </w:tcPr>
          <w:p w14:paraId="3B62A817"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Single</w:t>
            </w:r>
          </w:p>
        </w:tc>
        <w:tc>
          <w:tcPr>
            <w:tcW w:w="2430" w:type="dxa"/>
            <w:vAlign w:val="center"/>
          </w:tcPr>
          <w:p w14:paraId="52D75EC2" w14:textId="4D6AA749"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2648C5">
              <w:rPr>
                <w:rFonts w:ascii="Arial" w:hAnsi="Arial" w:cs="Arial"/>
                <w:sz w:val="18"/>
                <w:szCs w:val="18"/>
              </w:rPr>
              <w:t>124,000</w:t>
            </w:r>
          </w:p>
        </w:tc>
        <w:tc>
          <w:tcPr>
            <w:tcW w:w="2363" w:type="dxa"/>
            <w:vAlign w:val="center"/>
          </w:tcPr>
          <w:p w14:paraId="2B5B219A" w14:textId="0FA075A9"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936BB1">
              <w:rPr>
                <w:rFonts w:ascii="Arial" w:hAnsi="Arial" w:cs="Arial"/>
                <w:sz w:val="18"/>
                <w:szCs w:val="18"/>
              </w:rPr>
              <w:t>139,000</w:t>
            </w:r>
          </w:p>
        </w:tc>
      </w:tr>
      <w:tr w:rsidR="009064F7" w:rsidRPr="008F1999" w14:paraId="17AAB6E9" w14:textId="77777777" w:rsidTr="00813442">
        <w:trPr>
          <w:trHeight w:val="331"/>
        </w:trPr>
        <w:tc>
          <w:tcPr>
            <w:tcW w:w="4765" w:type="dxa"/>
            <w:vAlign w:val="center"/>
          </w:tcPr>
          <w:p w14:paraId="3C671D2B"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Married Filing Jointly</w:t>
            </w:r>
          </w:p>
        </w:tc>
        <w:tc>
          <w:tcPr>
            <w:tcW w:w="2430" w:type="dxa"/>
            <w:vAlign w:val="center"/>
          </w:tcPr>
          <w:p w14:paraId="5AD6C88C" w14:textId="19CE9B94"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2648C5">
              <w:rPr>
                <w:rFonts w:ascii="Arial" w:hAnsi="Arial" w:cs="Arial"/>
                <w:sz w:val="18"/>
                <w:szCs w:val="18"/>
              </w:rPr>
              <w:t>196,000</w:t>
            </w:r>
          </w:p>
        </w:tc>
        <w:tc>
          <w:tcPr>
            <w:tcW w:w="2363" w:type="dxa"/>
            <w:vAlign w:val="center"/>
          </w:tcPr>
          <w:p w14:paraId="7CD87919" w14:textId="1804A736"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8A64F1">
              <w:rPr>
                <w:rFonts w:ascii="Arial" w:hAnsi="Arial" w:cs="Arial"/>
                <w:sz w:val="18"/>
                <w:szCs w:val="18"/>
              </w:rPr>
              <w:t>206,000</w:t>
            </w:r>
          </w:p>
        </w:tc>
      </w:tr>
      <w:tr w:rsidR="009064F7" w:rsidRPr="008F1999" w14:paraId="1570EFB2" w14:textId="77777777" w:rsidTr="00813442">
        <w:trPr>
          <w:trHeight w:val="331"/>
        </w:trPr>
        <w:tc>
          <w:tcPr>
            <w:tcW w:w="4765" w:type="dxa"/>
            <w:vAlign w:val="center"/>
          </w:tcPr>
          <w:p w14:paraId="0B37C1D2"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Married Filing Separately</w:t>
            </w:r>
          </w:p>
        </w:tc>
        <w:tc>
          <w:tcPr>
            <w:tcW w:w="2430" w:type="dxa"/>
            <w:vAlign w:val="center"/>
          </w:tcPr>
          <w:p w14:paraId="7513391A"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$0</w:t>
            </w:r>
          </w:p>
        </w:tc>
        <w:tc>
          <w:tcPr>
            <w:tcW w:w="2363" w:type="dxa"/>
            <w:vAlign w:val="center"/>
          </w:tcPr>
          <w:p w14:paraId="7D8293E7"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$10,000</w:t>
            </w:r>
          </w:p>
        </w:tc>
      </w:tr>
    </w:tbl>
    <w:p w14:paraId="28A82CFF" w14:textId="166A9C47" w:rsidR="007B2DAC" w:rsidRPr="008F1999" w:rsidRDefault="007B2DAC" w:rsidP="009064F7">
      <w:pPr>
        <w:spacing w:after="0" w:line="240" w:lineRule="auto"/>
        <w:rPr>
          <w:rFonts w:ascii="Arial" w:hAnsi="Arial" w:cs="Arial"/>
          <w:i/>
          <w:sz w:val="20"/>
          <w:szCs w:val="20"/>
        </w:rPr>
      </w:pPr>
    </w:p>
    <w:tbl>
      <w:tblPr>
        <w:tblStyle w:val="TableGrid"/>
        <w:tblW w:w="9558" w:type="dxa"/>
        <w:tblLayout w:type="fixed"/>
        <w:tblLook w:val="04A0" w:firstRow="1" w:lastRow="0" w:firstColumn="1" w:lastColumn="0" w:noHBand="0" w:noVBand="1"/>
      </w:tblPr>
      <w:tblGrid>
        <w:gridCol w:w="7195"/>
        <w:gridCol w:w="2363"/>
      </w:tblGrid>
      <w:tr w:rsidR="009064F7" w:rsidRPr="008F1999" w14:paraId="78F45D1A" w14:textId="77777777" w:rsidTr="00813442">
        <w:trPr>
          <w:trHeight w:val="360"/>
        </w:trPr>
        <w:tc>
          <w:tcPr>
            <w:tcW w:w="9558" w:type="dxa"/>
            <w:gridSpan w:val="2"/>
            <w:shd w:val="clear" w:color="auto" w:fill="0D2240"/>
            <w:vAlign w:val="center"/>
            <w:hideMark/>
          </w:tcPr>
          <w:p w14:paraId="56D3085B" w14:textId="77777777" w:rsidR="009064F7" w:rsidRPr="008F1999" w:rsidRDefault="009064F7" w:rsidP="00813442">
            <w:pPr>
              <w:rPr>
                <w:rFonts w:ascii="Arial" w:hAnsi="Arial" w:cs="Arial"/>
                <w:b/>
                <w:bCs/>
                <w:sz w:val="18"/>
                <w:szCs w:val="18"/>
              </w:rPr>
            </w:pPr>
            <w:r w:rsidRPr="008F1999">
              <w:rPr>
                <w:rFonts w:ascii="Arial" w:hAnsi="Arial" w:cs="Arial"/>
                <w:b/>
                <w:bCs/>
                <w:sz w:val="18"/>
                <w:szCs w:val="18"/>
              </w:rPr>
              <w:t>Business Health Insurance</w:t>
            </w:r>
          </w:p>
        </w:tc>
      </w:tr>
      <w:tr w:rsidR="009064F7" w:rsidRPr="008F1999" w14:paraId="3C5E0EBF" w14:textId="77777777" w:rsidTr="00813442">
        <w:trPr>
          <w:trHeight w:val="331"/>
        </w:trPr>
        <w:tc>
          <w:tcPr>
            <w:tcW w:w="7195" w:type="dxa"/>
            <w:vAlign w:val="center"/>
          </w:tcPr>
          <w:p w14:paraId="51A4AAAD"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Health Insurance Premium Deduction for Self-Employed</w:t>
            </w:r>
          </w:p>
        </w:tc>
        <w:tc>
          <w:tcPr>
            <w:tcW w:w="2363" w:type="dxa"/>
            <w:vAlign w:val="center"/>
          </w:tcPr>
          <w:p w14:paraId="35348EFB"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100%</w:t>
            </w:r>
          </w:p>
        </w:tc>
      </w:tr>
      <w:tr w:rsidR="009064F7" w:rsidRPr="008F1999" w14:paraId="4DFD6161" w14:textId="77777777" w:rsidTr="00813442">
        <w:trPr>
          <w:trHeight w:val="331"/>
        </w:trPr>
        <w:tc>
          <w:tcPr>
            <w:tcW w:w="7195" w:type="dxa"/>
            <w:vAlign w:val="center"/>
          </w:tcPr>
          <w:p w14:paraId="7F688DE0"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Limit on Employee Health Insurance Credit for Small Employers</w:t>
            </w:r>
          </w:p>
        </w:tc>
        <w:tc>
          <w:tcPr>
            <w:tcW w:w="2363" w:type="dxa"/>
            <w:vAlign w:val="center"/>
          </w:tcPr>
          <w:p w14:paraId="6917B811" w14:textId="058F8049" w:rsidR="009064F7" w:rsidRPr="008F1999" w:rsidRDefault="00FE3E1C" w:rsidP="00813442">
            <w:pPr>
              <w:spacing w:before="20" w:after="20"/>
              <w:rPr>
                <w:rFonts w:ascii="Arial" w:hAnsi="Arial" w:cs="Arial"/>
                <w:sz w:val="18"/>
                <w:szCs w:val="18"/>
              </w:rPr>
            </w:pPr>
            <w:r w:rsidRPr="008F1999">
              <w:rPr>
                <w:rFonts w:ascii="Arial" w:hAnsi="Arial" w:cs="Arial"/>
                <w:sz w:val="18"/>
                <w:szCs w:val="18"/>
              </w:rPr>
              <w:t>$</w:t>
            </w:r>
            <w:r w:rsidR="001E7503">
              <w:rPr>
                <w:rFonts w:ascii="Arial" w:hAnsi="Arial" w:cs="Arial"/>
                <w:sz w:val="18"/>
                <w:szCs w:val="18"/>
              </w:rPr>
              <w:t>27,600</w:t>
            </w:r>
          </w:p>
        </w:tc>
      </w:tr>
    </w:tbl>
    <w:p w14:paraId="33426E69" w14:textId="016BE3A5" w:rsidR="00196B5F" w:rsidRPr="008F1999" w:rsidRDefault="00196B5F" w:rsidP="007B2DAC">
      <w:pPr>
        <w:spacing w:after="0" w:line="240" w:lineRule="auto"/>
        <w:rPr>
          <w:rFonts w:ascii="Arial" w:hAnsi="Arial" w:cs="Arial"/>
          <w:i/>
          <w:sz w:val="20"/>
          <w:szCs w:val="20"/>
        </w:rPr>
      </w:pPr>
    </w:p>
    <w:tbl>
      <w:tblPr>
        <w:tblStyle w:val="TableGrid"/>
        <w:tblW w:w="9558" w:type="dxa"/>
        <w:tblLayout w:type="fixed"/>
        <w:tblLook w:val="04A0" w:firstRow="1" w:lastRow="0" w:firstColumn="1" w:lastColumn="0" w:noHBand="0" w:noVBand="1"/>
      </w:tblPr>
      <w:tblGrid>
        <w:gridCol w:w="5238"/>
        <w:gridCol w:w="4320"/>
      </w:tblGrid>
      <w:tr w:rsidR="009064F7" w:rsidRPr="008F1999" w14:paraId="0B14A222" w14:textId="77777777" w:rsidTr="00813442">
        <w:trPr>
          <w:trHeight w:val="360"/>
        </w:trPr>
        <w:tc>
          <w:tcPr>
            <w:tcW w:w="9558" w:type="dxa"/>
            <w:gridSpan w:val="2"/>
            <w:shd w:val="clear" w:color="auto" w:fill="0D2240"/>
            <w:vAlign w:val="center"/>
            <w:hideMark/>
          </w:tcPr>
          <w:p w14:paraId="16927163" w14:textId="77777777" w:rsidR="009064F7" w:rsidRPr="008F1999" w:rsidRDefault="009064F7" w:rsidP="008338EA">
            <w:pPr>
              <w:keepNext/>
              <w:rPr>
                <w:rFonts w:ascii="Arial" w:hAnsi="Arial" w:cs="Arial"/>
                <w:b/>
                <w:bCs/>
                <w:sz w:val="18"/>
                <w:szCs w:val="18"/>
              </w:rPr>
            </w:pPr>
            <w:r w:rsidRPr="008F1999">
              <w:rPr>
                <w:rFonts w:ascii="Arial" w:hAnsi="Arial" w:cs="Arial"/>
                <w:b/>
                <w:bCs/>
                <w:sz w:val="18"/>
                <w:szCs w:val="18"/>
              </w:rPr>
              <w:lastRenderedPageBreak/>
              <w:t>Education Planning</w:t>
            </w:r>
          </w:p>
        </w:tc>
      </w:tr>
      <w:tr w:rsidR="009064F7" w:rsidRPr="008F1999" w14:paraId="70C05370" w14:textId="77777777" w:rsidTr="00813442">
        <w:trPr>
          <w:trHeight w:val="504"/>
        </w:trPr>
        <w:tc>
          <w:tcPr>
            <w:tcW w:w="5238" w:type="dxa"/>
            <w:vAlign w:val="center"/>
          </w:tcPr>
          <w:p w14:paraId="319CAA8D" w14:textId="77777777" w:rsidR="009064F7" w:rsidRPr="008F1999" w:rsidRDefault="009064F7" w:rsidP="008338EA">
            <w:pPr>
              <w:keepNext/>
              <w:spacing w:before="20" w:after="20"/>
              <w:rPr>
                <w:rFonts w:ascii="Arial" w:hAnsi="Arial" w:cs="Arial"/>
                <w:sz w:val="18"/>
                <w:szCs w:val="18"/>
              </w:rPr>
            </w:pPr>
            <w:r w:rsidRPr="008F1999">
              <w:rPr>
                <w:rFonts w:ascii="Arial" w:hAnsi="Arial" w:cs="Arial"/>
                <w:sz w:val="18"/>
                <w:szCs w:val="18"/>
              </w:rPr>
              <w:t xml:space="preserve">U.S. Savings Bond Income Exclusion Phaseout </w:t>
            </w:r>
          </w:p>
        </w:tc>
        <w:tc>
          <w:tcPr>
            <w:tcW w:w="4320" w:type="dxa"/>
            <w:vAlign w:val="center"/>
          </w:tcPr>
          <w:p w14:paraId="452EA139" w14:textId="46F83ED9" w:rsidR="00EA2EEE" w:rsidRDefault="009064F7" w:rsidP="008338EA">
            <w:pPr>
              <w:keepNext/>
              <w:spacing w:before="20" w:after="20"/>
              <w:rPr>
                <w:rFonts w:ascii="Arial" w:hAnsi="Arial" w:cs="Arial"/>
                <w:sz w:val="18"/>
                <w:szCs w:val="18"/>
              </w:rPr>
            </w:pPr>
            <w:r w:rsidRPr="008F1999">
              <w:rPr>
                <w:rFonts w:ascii="Arial" w:hAnsi="Arial" w:cs="Arial"/>
                <w:sz w:val="18"/>
                <w:szCs w:val="18"/>
              </w:rPr>
              <w:t>Modified AGI $</w:t>
            </w:r>
            <w:r w:rsidR="00337408">
              <w:rPr>
                <w:rFonts w:ascii="Arial" w:hAnsi="Arial" w:cs="Arial"/>
                <w:sz w:val="18"/>
                <w:szCs w:val="18"/>
              </w:rPr>
              <w:t>123,500</w:t>
            </w:r>
            <w:r w:rsidR="00026D2C" w:rsidRPr="008F1999">
              <w:rPr>
                <w:rFonts w:ascii="Arial" w:hAnsi="Arial" w:cs="Arial"/>
                <w:sz w:val="18"/>
                <w:szCs w:val="18"/>
              </w:rPr>
              <w:t xml:space="preserve"> </w:t>
            </w:r>
            <w:r w:rsidRPr="008F1999">
              <w:rPr>
                <w:rFonts w:ascii="Arial" w:hAnsi="Arial" w:cs="Arial"/>
                <w:sz w:val="18"/>
                <w:szCs w:val="18"/>
              </w:rPr>
              <w:t>to $</w:t>
            </w:r>
            <w:r w:rsidR="00337408">
              <w:rPr>
                <w:rFonts w:ascii="Arial" w:hAnsi="Arial" w:cs="Arial"/>
                <w:sz w:val="18"/>
                <w:szCs w:val="18"/>
              </w:rPr>
              <w:t>153,550</w:t>
            </w:r>
            <w:r w:rsidR="00FE3E1C" w:rsidRPr="008F1999">
              <w:rPr>
                <w:rFonts w:ascii="Arial" w:hAnsi="Arial" w:cs="Arial"/>
                <w:sz w:val="18"/>
                <w:szCs w:val="18"/>
              </w:rPr>
              <w:t xml:space="preserve"> </w:t>
            </w:r>
            <w:r w:rsidRPr="008F1999">
              <w:rPr>
                <w:rFonts w:ascii="Arial" w:hAnsi="Arial" w:cs="Arial"/>
                <w:sz w:val="18"/>
                <w:szCs w:val="18"/>
              </w:rPr>
              <w:t>(joint)</w:t>
            </w:r>
          </w:p>
          <w:p w14:paraId="62479F8A" w14:textId="5F1DDA28" w:rsidR="009064F7" w:rsidRPr="008F1999" w:rsidRDefault="009064F7" w:rsidP="008338EA">
            <w:pPr>
              <w:keepNext/>
              <w:spacing w:before="20" w:after="20"/>
              <w:rPr>
                <w:rFonts w:ascii="Arial" w:hAnsi="Arial" w:cs="Arial"/>
                <w:sz w:val="18"/>
                <w:szCs w:val="18"/>
              </w:rPr>
            </w:pPr>
            <w:r w:rsidRPr="008F1999">
              <w:rPr>
                <w:rFonts w:ascii="Arial" w:hAnsi="Arial" w:cs="Arial"/>
                <w:sz w:val="18"/>
                <w:szCs w:val="18"/>
              </w:rPr>
              <w:t>Modified AGI $</w:t>
            </w:r>
            <w:r w:rsidR="00337408">
              <w:rPr>
                <w:rFonts w:ascii="Arial" w:hAnsi="Arial" w:cs="Arial"/>
                <w:sz w:val="18"/>
                <w:szCs w:val="18"/>
              </w:rPr>
              <w:t>82,350</w:t>
            </w:r>
            <w:r w:rsidR="001370A1" w:rsidRPr="008F1999">
              <w:rPr>
                <w:rFonts w:ascii="Arial" w:hAnsi="Arial" w:cs="Arial"/>
                <w:sz w:val="18"/>
                <w:szCs w:val="18"/>
              </w:rPr>
              <w:t xml:space="preserve"> </w:t>
            </w:r>
            <w:r w:rsidRPr="008F1999">
              <w:rPr>
                <w:rFonts w:ascii="Arial" w:hAnsi="Arial" w:cs="Arial"/>
                <w:sz w:val="18"/>
                <w:szCs w:val="18"/>
              </w:rPr>
              <w:t>to $</w:t>
            </w:r>
            <w:r w:rsidR="00337408">
              <w:rPr>
                <w:rFonts w:ascii="Arial" w:hAnsi="Arial" w:cs="Arial"/>
                <w:sz w:val="18"/>
                <w:szCs w:val="18"/>
              </w:rPr>
              <w:t>97,350</w:t>
            </w:r>
            <w:r w:rsidR="00FE3E1C" w:rsidRPr="008F1999">
              <w:rPr>
                <w:rFonts w:ascii="Arial" w:hAnsi="Arial" w:cs="Arial"/>
                <w:sz w:val="18"/>
                <w:szCs w:val="18"/>
              </w:rPr>
              <w:t xml:space="preserve"> </w:t>
            </w:r>
            <w:r w:rsidRPr="008F1999">
              <w:rPr>
                <w:rFonts w:ascii="Arial" w:hAnsi="Arial" w:cs="Arial"/>
                <w:sz w:val="18"/>
                <w:szCs w:val="18"/>
              </w:rPr>
              <w:t>(others)</w:t>
            </w:r>
          </w:p>
        </w:tc>
      </w:tr>
      <w:tr w:rsidR="009064F7" w:rsidRPr="008F1999" w14:paraId="306E813F" w14:textId="77777777" w:rsidTr="00813442">
        <w:trPr>
          <w:trHeight w:val="504"/>
        </w:trPr>
        <w:tc>
          <w:tcPr>
            <w:tcW w:w="5238" w:type="dxa"/>
            <w:vAlign w:val="center"/>
          </w:tcPr>
          <w:p w14:paraId="1D4DD584" w14:textId="77777777" w:rsidR="009064F7" w:rsidRPr="008F1999" w:rsidRDefault="009064F7" w:rsidP="008338EA">
            <w:pPr>
              <w:keepNext/>
              <w:spacing w:before="20" w:after="20"/>
              <w:rPr>
                <w:rFonts w:ascii="Arial" w:hAnsi="Arial" w:cs="Arial"/>
                <w:sz w:val="18"/>
                <w:szCs w:val="18"/>
              </w:rPr>
            </w:pPr>
            <w:r w:rsidRPr="008F1999">
              <w:rPr>
                <w:rFonts w:ascii="Arial" w:hAnsi="Arial" w:cs="Arial"/>
                <w:sz w:val="18"/>
                <w:szCs w:val="18"/>
              </w:rPr>
              <w:t>Coverdell Education Savings Account (Education IRAs) Annual Contribution Limit</w:t>
            </w:r>
          </w:p>
        </w:tc>
        <w:tc>
          <w:tcPr>
            <w:tcW w:w="4320" w:type="dxa"/>
            <w:vAlign w:val="center"/>
          </w:tcPr>
          <w:p w14:paraId="4E04FD19" w14:textId="77777777" w:rsidR="009064F7" w:rsidRPr="008F1999" w:rsidRDefault="009064F7" w:rsidP="008338EA">
            <w:pPr>
              <w:keepNext/>
              <w:spacing w:before="20" w:after="20"/>
              <w:rPr>
                <w:rFonts w:ascii="Arial" w:hAnsi="Arial" w:cs="Arial"/>
                <w:sz w:val="18"/>
                <w:szCs w:val="18"/>
              </w:rPr>
            </w:pPr>
            <w:r w:rsidRPr="008F1999">
              <w:rPr>
                <w:rFonts w:ascii="Arial" w:hAnsi="Arial" w:cs="Arial"/>
                <w:sz w:val="18"/>
                <w:szCs w:val="18"/>
              </w:rPr>
              <w:t>$2,000</w:t>
            </w:r>
          </w:p>
        </w:tc>
      </w:tr>
      <w:tr w:rsidR="009064F7" w:rsidRPr="008F1999" w14:paraId="25AB5363" w14:textId="77777777" w:rsidTr="00813442">
        <w:trPr>
          <w:trHeight w:val="504"/>
        </w:trPr>
        <w:tc>
          <w:tcPr>
            <w:tcW w:w="5238" w:type="dxa"/>
            <w:vAlign w:val="center"/>
          </w:tcPr>
          <w:p w14:paraId="1A612D93" w14:textId="77777777" w:rsidR="009064F7" w:rsidRPr="008F1999" w:rsidRDefault="009064F7" w:rsidP="008338EA">
            <w:pPr>
              <w:keepNext/>
              <w:rPr>
                <w:rFonts w:ascii="Arial" w:eastAsia="Times New Roman" w:hAnsi="Arial" w:cs="Arial"/>
                <w:color w:val="1F497D"/>
                <w:sz w:val="18"/>
                <w:szCs w:val="18"/>
                <w:shd w:val="clear" w:color="auto" w:fill="FFFF00"/>
              </w:rPr>
            </w:pPr>
            <w:r w:rsidRPr="008F1999">
              <w:rPr>
                <w:rFonts w:ascii="Arial" w:hAnsi="Arial" w:cs="Arial"/>
                <w:sz w:val="18"/>
                <w:szCs w:val="18"/>
              </w:rPr>
              <w:t>Coverdell Education Savings Account Phaseout</w:t>
            </w:r>
          </w:p>
        </w:tc>
        <w:tc>
          <w:tcPr>
            <w:tcW w:w="4320" w:type="dxa"/>
            <w:vAlign w:val="center"/>
          </w:tcPr>
          <w:p w14:paraId="1D1E1228" w14:textId="77777777" w:rsidR="009064F7" w:rsidRPr="008F1999" w:rsidRDefault="009064F7" w:rsidP="008338EA">
            <w:pPr>
              <w:keepNext/>
              <w:spacing w:before="20" w:after="20"/>
              <w:rPr>
                <w:rFonts w:ascii="Arial" w:hAnsi="Arial" w:cs="Arial"/>
                <w:sz w:val="18"/>
                <w:szCs w:val="18"/>
              </w:rPr>
            </w:pPr>
            <w:r w:rsidRPr="008F1999">
              <w:rPr>
                <w:rFonts w:ascii="Arial" w:hAnsi="Arial" w:cs="Arial"/>
                <w:sz w:val="18"/>
                <w:szCs w:val="18"/>
              </w:rPr>
              <w:t>Modified AGI $190,000 to $220,000 (joint)</w:t>
            </w:r>
            <w:r w:rsidRPr="008F1999">
              <w:rPr>
                <w:rFonts w:ascii="Arial" w:hAnsi="Arial" w:cs="Arial"/>
                <w:sz w:val="18"/>
                <w:szCs w:val="18"/>
              </w:rPr>
              <w:br/>
              <w:t>Modified AGI $95,000 to $110,000 (others)</w:t>
            </w:r>
          </w:p>
        </w:tc>
      </w:tr>
      <w:tr w:rsidR="009064F7" w:rsidRPr="008F1999" w14:paraId="6C0EB6E6" w14:textId="77777777" w:rsidTr="00813442">
        <w:trPr>
          <w:trHeight w:val="504"/>
        </w:trPr>
        <w:tc>
          <w:tcPr>
            <w:tcW w:w="5238" w:type="dxa"/>
            <w:shd w:val="clear" w:color="auto" w:fill="auto"/>
            <w:vAlign w:val="center"/>
          </w:tcPr>
          <w:p w14:paraId="38AAC20D" w14:textId="77777777" w:rsidR="009064F7" w:rsidRPr="008F1999" w:rsidRDefault="009064F7" w:rsidP="008338EA">
            <w:pPr>
              <w:keepNext/>
              <w:spacing w:before="20" w:after="20"/>
              <w:rPr>
                <w:rFonts w:ascii="Arial" w:hAnsi="Arial" w:cs="Arial"/>
                <w:sz w:val="18"/>
                <w:szCs w:val="18"/>
              </w:rPr>
            </w:pPr>
            <w:r w:rsidRPr="008F1999">
              <w:rPr>
                <w:rFonts w:ascii="Arial" w:hAnsi="Arial" w:cs="Arial"/>
                <w:sz w:val="18"/>
                <w:szCs w:val="18"/>
              </w:rPr>
              <w:t>$2,500 American Opportunity Tax (HOPE) Credit Phaseout</w:t>
            </w:r>
          </w:p>
        </w:tc>
        <w:tc>
          <w:tcPr>
            <w:tcW w:w="4320" w:type="dxa"/>
            <w:vAlign w:val="center"/>
          </w:tcPr>
          <w:p w14:paraId="09E33256" w14:textId="77777777" w:rsidR="009064F7" w:rsidRPr="008F1999" w:rsidRDefault="009064F7" w:rsidP="008338EA">
            <w:pPr>
              <w:keepNext/>
              <w:spacing w:before="20" w:after="20"/>
              <w:rPr>
                <w:rFonts w:ascii="Arial" w:hAnsi="Arial" w:cs="Arial"/>
                <w:sz w:val="18"/>
                <w:szCs w:val="18"/>
              </w:rPr>
            </w:pPr>
            <w:r w:rsidRPr="008F1999">
              <w:rPr>
                <w:rFonts w:ascii="Arial" w:hAnsi="Arial" w:cs="Arial"/>
                <w:sz w:val="18"/>
                <w:szCs w:val="18"/>
              </w:rPr>
              <w:t>Modified AGI $160,000 to $180,000 (joint)</w:t>
            </w:r>
            <w:r w:rsidRPr="008F1999">
              <w:rPr>
                <w:rFonts w:ascii="Arial" w:hAnsi="Arial" w:cs="Arial"/>
                <w:sz w:val="18"/>
                <w:szCs w:val="18"/>
              </w:rPr>
              <w:br/>
              <w:t>Modified AGI $80,000 to $90,000 (others)</w:t>
            </w:r>
          </w:p>
        </w:tc>
      </w:tr>
      <w:tr w:rsidR="009064F7" w:rsidRPr="008F1999" w14:paraId="40A49481" w14:textId="77777777" w:rsidTr="00813442">
        <w:trPr>
          <w:trHeight w:val="504"/>
        </w:trPr>
        <w:tc>
          <w:tcPr>
            <w:tcW w:w="5238" w:type="dxa"/>
            <w:shd w:val="clear" w:color="auto" w:fill="auto"/>
            <w:vAlign w:val="center"/>
          </w:tcPr>
          <w:p w14:paraId="0B8B9576" w14:textId="77777777" w:rsidR="009064F7" w:rsidRPr="008F1999" w:rsidRDefault="009064F7" w:rsidP="00813442">
            <w:pPr>
              <w:pStyle w:val="ChartStyle"/>
              <w:spacing w:before="20" w:after="20"/>
              <w:rPr>
                <w:rFonts w:ascii="Arial" w:hAnsi="Arial" w:cs="Arial"/>
              </w:rPr>
            </w:pPr>
            <w:r w:rsidRPr="008F1999">
              <w:rPr>
                <w:rFonts w:ascii="Arial" w:hAnsi="Arial" w:cs="Arial"/>
                <w:b w:val="0"/>
              </w:rPr>
              <w:t>$2,000 Lifetime Learning Credit Phaseout</w:t>
            </w:r>
          </w:p>
        </w:tc>
        <w:tc>
          <w:tcPr>
            <w:tcW w:w="4320" w:type="dxa"/>
            <w:vAlign w:val="center"/>
          </w:tcPr>
          <w:p w14:paraId="04F185BF" w14:textId="41A50B78" w:rsidR="009064F7" w:rsidRPr="008F1999" w:rsidRDefault="00D3614A" w:rsidP="00813442">
            <w:pPr>
              <w:spacing w:before="20" w:after="20"/>
              <w:rPr>
                <w:rFonts w:ascii="Arial" w:hAnsi="Arial" w:cs="Arial"/>
                <w:sz w:val="18"/>
                <w:szCs w:val="18"/>
              </w:rPr>
            </w:pPr>
            <w:r>
              <w:rPr>
                <w:rFonts w:ascii="Arial" w:hAnsi="Arial" w:cs="Arial"/>
                <w:sz w:val="18"/>
                <w:szCs w:val="18"/>
              </w:rPr>
              <w:t>Modified AGI in excess of $</w:t>
            </w:r>
            <w:r w:rsidR="006D3DB7">
              <w:rPr>
                <w:rFonts w:ascii="Arial" w:hAnsi="Arial" w:cs="Arial"/>
                <w:sz w:val="18"/>
                <w:szCs w:val="18"/>
              </w:rPr>
              <w:t>118,000</w:t>
            </w:r>
            <w:r w:rsidR="009064F7" w:rsidRPr="008F1999">
              <w:rPr>
                <w:rFonts w:ascii="Arial" w:hAnsi="Arial" w:cs="Arial"/>
                <w:sz w:val="18"/>
                <w:szCs w:val="18"/>
              </w:rPr>
              <w:t xml:space="preserve"> (joint)</w:t>
            </w:r>
            <w:r w:rsidR="009064F7" w:rsidRPr="008F1999">
              <w:rPr>
                <w:rFonts w:ascii="Arial" w:hAnsi="Arial" w:cs="Arial"/>
                <w:sz w:val="18"/>
                <w:szCs w:val="18"/>
              </w:rPr>
              <w:br/>
              <w:t>Modified AGI in excess of $</w:t>
            </w:r>
            <w:r w:rsidR="006D3DB7">
              <w:rPr>
                <w:rFonts w:ascii="Arial" w:hAnsi="Arial" w:cs="Arial"/>
                <w:sz w:val="18"/>
                <w:szCs w:val="18"/>
              </w:rPr>
              <w:t>59,000</w:t>
            </w:r>
            <w:r w:rsidR="00C373AF">
              <w:rPr>
                <w:rFonts w:ascii="Arial" w:hAnsi="Arial" w:cs="Arial"/>
                <w:sz w:val="18"/>
                <w:szCs w:val="18"/>
              </w:rPr>
              <w:t xml:space="preserve"> </w:t>
            </w:r>
            <w:r w:rsidR="009064F7" w:rsidRPr="008F1999">
              <w:rPr>
                <w:rFonts w:ascii="Arial" w:hAnsi="Arial" w:cs="Arial"/>
                <w:sz w:val="18"/>
                <w:szCs w:val="18"/>
              </w:rPr>
              <w:t>(others)</w:t>
            </w:r>
          </w:p>
        </w:tc>
      </w:tr>
      <w:tr w:rsidR="009064F7" w:rsidRPr="008F1999" w14:paraId="0073DD5B" w14:textId="77777777" w:rsidTr="00813442">
        <w:trPr>
          <w:trHeight w:val="504"/>
        </w:trPr>
        <w:tc>
          <w:tcPr>
            <w:tcW w:w="5238" w:type="dxa"/>
            <w:vAlign w:val="center"/>
          </w:tcPr>
          <w:p w14:paraId="04E1E179"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Phaseout of $2,500 Interest Deduction on Education Loans</w:t>
            </w:r>
          </w:p>
        </w:tc>
        <w:tc>
          <w:tcPr>
            <w:tcW w:w="4320" w:type="dxa"/>
            <w:vAlign w:val="center"/>
          </w:tcPr>
          <w:p w14:paraId="689392CE" w14:textId="4114FA8A"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Modified AGI $</w:t>
            </w:r>
            <w:r w:rsidR="00E378DB" w:rsidRPr="008F1999">
              <w:rPr>
                <w:rFonts w:ascii="Arial" w:hAnsi="Arial" w:cs="Arial"/>
                <w:sz w:val="18"/>
                <w:szCs w:val="18"/>
              </w:rPr>
              <w:t>140,000</w:t>
            </w:r>
            <w:r w:rsidRPr="008F1999">
              <w:rPr>
                <w:rFonts w:ascii="Arial" w:hAnsi="Arial" w:cs="Arial"/>
                <w:sz w:val="18"/>
                <w:szCs w:val="18"/>
              </w:rPr>
              <w:t xml:space="preserve"> to $</w:t>
            </w:r>
            <w:r w:rsidR="007F1474" w:rsidRPr="008F1999">
              <w:rPr>
                <w:rFonts w:ascii="Arial" w:hAnsi="Arial" w:cs="Arial"/>
                <w:sz w:val="18"/>
                <w:szCs w:val="18"/>
              </w:rPr>
              <w:t>170,000</w:t>
            </w:r>
            <w:r w:rsidRPr="008F1999">
              <w:rPr>
                <w:rFonts w:ascii="Arial" w:hAnsi="Arial" w:cs="Arial"/>
                <w:sz w:val="18"/>
                <w:szCs w:val="18"/>
              </w:rPr>
              <w:t xml:space="preserve"> (joint)</w:t>
            </w:r>
            <w:r w:rsidRPr="008F1999">
              <w:rPr>
                <w:rFonts w:ascii="Arial" w:hAnsi="Arial" w:cs="Arial"/>
                <w:sz w:val="18"/>
                <w:szCs w:val="18"/>
              </w:rPr>
              <w:br/>
              <w:t>Modified AGI $</w:t>
            </w:r>
            <w:r w:rsidR="00E378DB" w:rsidRPr="008F1999">
              <w:rPr>
                <w:rFonts w:ascii="Arial" w:hAnsi="Arial" w:cs="Arial"/>
                <w:sz w:val="18"/>
                <w:szCs w:val="18"/>
              </w:rPr>
              <w:t>70,000</w:t>
            </w:r>
            <w:r w:rsidRPr="008F1999">
              <w:rPr>
                <w:rFonts w:ascii="Arial" w:hAnsi="Arial" w:cs="Arial"/>
                <w:sz w:val="18"/>
                <w:szCs w:val="18"/>
              </w:rPr>
              <w:t xml:space="preserve"> to </w:t>
            </w:r>
            <w:r w:rsidR="007F1474" w:rsidRPr="008F1999">
              <w:rPr>
                <w:rFonts w:ascii="Arial" w:hAnsi="Arial" w:cs="Arial"/>
                <w:sz w:val="18"/>
                <w:szCs w:val="18"/>
              </w:rPr>
              <w:t>$85,000</w:t>
            </w:r>
            <w:r w:rsidRPr="008F1999">
              <w:rPr>
                <w:rFonts w:ascii="Arial" w:hAnsi="Arial" w:cs="Arial"/>
                <w:sz w:val="18"/>
                <w:szCs w:val="18"/>
              </w:rPr>
              <w:t xml:space="preserve"> (others)</w:t>
            </w:r>
          </w:p>
        </w:tc>
      </w:tr>
      <w:tr w:rsidR="009064F7" w:rsidRPr="008F1999" w14:paraId="6F3DC4C6" w14:textId="77777777" w:rsidTr="00813442">
        <w:trPr>
          <w:trHeight w:val="691"/>
        </w:trPr>
        <w:tc>
          <w:tcPr>
            <w:tcW w:w="5238" w:type="dxa"/>
            <w:vAlign w:val="center"/>
          </w:tcPr>
          <w:p w14:paraId="77FF8A7A" w14:textId="2407BC74" w:rsidR="009064F7" w:rsidRPr="008F1999" w:rsidRDefault="007B2DAC" w:rsidP="00813442">
            <w:pPr>
              <w:pStyle w:val="ChartStyle"/>
              <w:spacing w:before="20" w:after="20"/>
              <w:rPr>
                <w:rFonts w:ascii="Arial" w:hAnsi="Arial" w:cs="Arial"/>
                <w:b w:val="0"/>
                <w:bCs w:val="0"/>
              </w:rPr>
            </w:pPr>
            <w:r w:rsidRPr="008F1999">
              <w:rPr>
                <w:rFonts w:ascii="Arial" w:hAnsi="Arial" w:cs="Arial"/>
                <w:b w:val="0"/>
                <w:bCs w:val="0"/>
              </w:rPr>
              <w:t>201</w:t>
            </w:r>
            <w:r w:rsidR="00C030A2">
              <w:rPr>
                <w:rFonts w:ascii="Arial" w:hAnsi="Arial" w:cs="Arial"/>
                <w:b w:val="0"/>
                <w:bCs w:val="0"/>
              </w:rPr>
              <w:t>9</w:t>
            </w:r>
            <w:r w:rsidRPr="008F1999">
              <w:rPr>
                <w:rFonts w:ascii="Arial" w:hAnsi="Arial" w:cs="Arial"/>
                <w:b w:val="0"/>
                <w:bCs w:val="0"/>
              </w:rPr>
              <w:t>–</w:t>
            </w:r>
            <w:r w:rsidR="002C0C8F" w:rsidRPr="008F1999">
              <w:rPr>
                <w:rFonts w:ascii="Arial" w:hAnsi="Arial" w:cs="Arial"/>
                <w:b w:val="0"/>
                <w:bCs w:val="0"/>
              </w:rPr>
              <w:t>20</w:t>
            </w:r>
            <w:r w:rsidR="00C030A2">
              <w:rPr>
                <w:rFonts w:ascii="Arial" w:hAnsi="Arial" w:cs="Arial"/>
                <w:b w:val="0"/>
                <w:bCs w:val="0"/>
              </w:rPr>
              <w:t>20</w:t>
            </w:r>
            <w:r w:rsidR="009064F7" w:rsidRPr="008F1999">
              <w:rPr>
                <w:rFonts w:ascii="Arial" w:hAnsi="Arial" w:cs="Arial"/>
                <w:b w:val="0"/>
                <w:bCs w:val="0"/>
              </w:rPr>
              <w:t xml:space="preserve"> Tuition and Fees Increase at a 4-Year College</w:t>
            </w:r>
          </w:p>
        </w:tc>
        <w:tc>
          <w:tcPr>
            <w:tcW w:w="4320" w:type="dxa"/>
            <w:vAlign w:val="center"/>
          </w:tcPr>
          <w:p w14:paraId="217060C9" w14:textId="2F59FF0A"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 xml:space="preserve">Public </w:t>
            </w:r>
            <w:r w:rsidR="00C373AF">
              <w:rPr>
                <w:rFonts w:ascii="Arial" w:hAnsi="Arial" w:cs="Arial"/>
                <w:sz w:val="18"/>
                <w:szCs w:val="18"/>
              </w:rPr>
              <w:t>c</w:t>
            </w:r>
            <w:r w:rsidRPr="008F1999">
              <w:rPr>
                <w:rFonts w:ascii="Arial" w:hAnsi="Arial" w:cs="Arial"/>
                <w:sz w:val="18"/>
                <w:szCs w:val="18"/>
              </w:rPr>
              <w:t xml:space="preserve">ollege: </w:t>
            </w:r>
            <w:r w:rsidR="00937725">
              <w:rPr>
                <w:rFonts w:ascii="Arial" w:hAnsi="Arial" w:cs="Arial"/>
                <w:sz w:val="18"/>
                <w:szCs w:val="18"/>
              </w:rPr>
              <w:t>2.3</w:t>
            </w:r>
            <w:r w:rsidRPr="008F1999">
              <w:rPr>
                <w:rFonts w:ascii="Arial" w:hAnsi="Arial" w:cs="Arial"/>
                <w:sz w:val="18"/>
                <w:szCs w:val="18"/>
              </w:rPr>
              <w:t>% in-state student;</w:t>
            </w:r>
            <w:r w:rsidRPr="008F1999">
              <w:rPr>
                <w:rFonts w:ascii="Arial" w:hAnsi="Arial" w:cs="Arial"/>
                <w:sz w:val="18"/>
                <w:szCs w:val="18"/>
              </w:rPr>
              <w:br/>
            </w:r>
            <w:r w:rsidR="00470AC6" w:rsidRPr="008F1999">
              <w:rPr>
                <w:rFonts w:ascii="Arial" w:hAnsi="Arial" w:cs="Arial"/>
                <w:sz w:val="18"/>
                <w:szCs w:val="18"/>
              </w:rPr>
              <w:t>2.4</w:t>
            </w:r>
            <w:r w:rsidR="00F755D8" w:rsidRPr="008F1999">
              <w:rPr>
                <w:rFonts w:ascii="Arial" w:hAnsi="Arial" w:cs="Arial"/>
                <w:sz w:val="18"/>
                <w:szCs w:val="18"/>
              </w:rPr>
              <w:t>%</w:t>
            </w:r>
            <w:r w:rsidRPr="008F1999">
              <w:rPr>
                <w:rFonts w:ascii="Arial" w:hAnsi="Arial" w:cs="Arial"/>
                <w:sz w:val="18"/>
                <w:szCs w:val="18"/>
              </w:rPr>
              <w:t xml:space="preserve"> out-of-state student</w:t>
            </w:r>
            <w:r w:rsidRPr="008F1999">
              <w:rPr>
                <w:rFonts w:ascii="Arial" w:hAnsi="Arial" w:cs="Arial"/>
                <w:sz w:val="18"/>
                <w:szCs w:val="18"/>
              </w:rPr>
              <w:br/>
              <w:t xml:space="preserve">Private </w:t>
            </w:r>
            <w:r w:rsidR="00C373AF">
              <w:rPr>
                <w:rFonts w:ascii="Arial" w:hAnsi="Arial" w:cs="Arial"/>
                <w:sz w:val="18"/>
                <w:szCs w:val="18"/>
              </w:rPr>
              <w:t>c</w:t>
            </w:r>
            <w:r w:rsidRPr="008F1999">
              <w:rPr>
                <w:rFonts w:ascii="Arial" w:hAnsi="Arial" w:cs="Arial"/>
                <w:sz w:val="18"/>
                <w:szCs w:val="18"/>
              </w:rPr>
              <w:t>ollege</w:t>
            </w:r>
            <w:r w:rsidR="00C373AF">
              <w:rPr>
                <w:rFonts w:ascii="Arial" w:hAnsi="Arial" w:cs="Arial"/>
                <w:sz w:val="18"/>
                <w:szCs w:val="18"/>
              </w:rPr>
              <w:t>:</w:t>
            </w:r>
            <w:r w:rsidR="00A05C79">
              <w:rPr>
                <w:rFonts w:ascii="Arial" w:hAnsi="Arial" w:cs="Arial"/>
                <w:sz w:val="18"/>
                <w:szCs w:val="18"/>
              </w:rPr>
              <w:t xml:space="preserve"> 3.4</w:t>
            </w:r>
            <w:r w:rsidR="00470AC6" w:rsidRPr="008F1999">
              <w:rPr>
                <w:rFonts w:ascii="Arial" w:hAnsi="Arial" w:cs="Arial"/>
                <w:sz w:val="18"/>
                <w:szCs w:val="18"/>
              </w:rPr>
              <w:t>%</w:t>
            </w:r>
          </w:p>
        </w:tc>
      </w:tr>
      <w:tr w:rsidR="009064F7" w:rsidRPr="008F1999" w14:paraId="6D44214B" w14:textId="77777777" w:rsidTr="00813442">
        <w:trPr>
          <w:trHeight w:val="691"/>
        </w:trPr>
        <w:tc>
          <w:tcPr>
            <w:tcW w:w="5238" w:type="dxa"/>
            <w:vAlign w:val="center"/>
          </w:tcPr>
          <w:p w14:paraId="2FB2E441" w14:textId="700484CD" w:rsidR="009064F7" w:rsidRPr="008F1999" w:rsidRDefault="00297829" w:rsidP="00813442">
            <w:pPr>
              <w:pStyle w:val="ChartStyle"/>
              <w:spacing w:before="20" w:after="20"/>
              <w:rPr>
                <w:rFonts w:ascii="Arial" w:hAnsi="Arial" w:cs="Arial"/>
                <w:b w:val="0"/>
                <w:bCs w:val="0"/>
              </w:rPr>
            </w:pPr>
            <w:r w:rsidRPr="008F1999">
              <w:rPr>
                <w:rFonts w:ascii="Arial" w:hAnsi="Arial" w:cs="Arial"/>
                <w:b w:val="0"/>
                <w:bCs w:val="0"/>
              </w:rPr>
              <w:t>201</w:t>
            </w:r>
            <w:r w:rsidR="00C030A2">
              <w:rPr>
                <w:rFonts w:ascii="Arial" w:hAnsi="Arial" w:cs="Arial"/>
                <w:b w:val="0"/>
                <w:bCs w:val="0"/>
              </w:rPr>
              <w:t>9</w:t>
            </w:r>
            <w:r w:rsidR="007B2DAC" w:rsidRPr="008F1999">
              <w:rPr>
                <w:rFonts w:ascii="Arial" w:hAnsi="Arial" w:cs="Arial"/>
                <w:b w:val="0"/>
                <w:bCs w:val="0"/>
              </w:rPr>
              <w:t>–</w:t>
            </w:r>
            <w:r w:rsidRPr="008F1999">
              <w:rPr>
                <w:rFonts w:ascii="Arial" w:hAnsi="Arial" w:cs="Arial"/>
                <w:b w:val="0"/>
                <w:bCs w:val="0"/>
              </w:rPr>
              <w:t>20</w:t>
            </w:r>
            <w:r w:rsidR="00C030A2">
              <w:rPr>
                <w:rFonts w:ascii="Arial" w:hAnsi="Arial" w:cs="Arial"/>
                <w:b w:val="0"/>
                <w:bCs w:val="0"/>
              </w:rPr>
              <w:t>20</w:t>
            </w:r>
            <w:r w:rsidR="009064F7" w:rsidRPr="008F1999">
              <w:rPr>
                <w:rFonts w:ascii="Arial" w:hAnsi="Arial" w:cs="Arial"/>
                <w:b w:val="0"/>
                <w:bCs w:val="0"/>
              </w:rPr>
              <w:t xml:space="preserve"> Room and Board Increase at a 4-Year College</w:t>
            </w:r>
          </w:p>
        </w:tc>
        <w:tc>
          <w:tcPr>
            <w:tcW w:w="4320" w:type="dxa"/>
            <w:vAlign w:val="center"/>
          </w:tcPr>
          <w:p w14:paraId="7CEB630F" w14:textId="18A199DF"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 xml:space="preserve">Public </w:t>
            </w:r>
            <w:r w:rsidR="00C373AF">
              <w:rPr>
                <w:rFonts w:ascii="Arial" w:hAnsi="Arial" w:cs="Arial"/>
                <w:sz w:val="18"/>
                <w:szCs w:val="18"/>
              </w:rPr>
              <w:t>c</w:t>
            </w:r>
            <w:r w:rsidRPr="008F1999">
              <w:rPr>
                <w:rFonts w:ascii="Arial" w:hAnsi="Arial" w:cs="Arial"/>
                <w:sz w:val="18"/>
                <w:szCs w:val="18"/>
              </w:rPr>
              <w:t>ollege</w:t>
            </w:r>
            <w:r w:rsidR="00C373AF">
              <w:rPr>
                <w:rFonts w:ascii="Arial" w:hAnsi="Arial" w:cs="Arial"/>
                <w:sz w:val="18"/>
                <w:szCs w:val="18"/>
              </w:rPr>
              <w:t>:</w:t>
            </w:r>
            <w:r w:rsidR="00D13F17">
              <w:rPr>
                <w:rFonts w:ascii="Arial" w:hAnsi="Arial" w:cs="Arial"/>
                <w:sz w:val="18"/>
                <w:szCs w:val="18"/>
              </w:rPr>
              <w:t xml:space="preserve"> 2.9</w:t>
            </w:r>
            <w:r w:rsidRPr="008F1999">
              <w:rPr>
                <w:rFonts w:ascii="Arial" w:hAnsi="Arial" w:cs="Arial"/>
                <w:sz w:val="18"/>
                <w:szCs w:val="18"/>
              </w:rPr>
              <w:t>% in-state student;</w:t>
            </w:r>
            <w:r w:rsidRPr="008F1999">
              <w:rPr>
                <w:rFonts w:ascii="Arial" w:hAnsi="Arial" w:cs="Arial"/>
                <w:sz w:val="18"/>
                <w:szCs w:val="18"/>
              </w:rPr>
              <w:br/>
            </w:r>
            <w:r w:rsidR="00D13F17">
              <w:rPr>
                <w:rFonts w:ascii="Arial" w:hAnsi="Arial" w:cs="Arial"/>
                <w:sz w:val="18"/>
                <w:szCs w:val="18"/>
              </w:rPr>
              <w:t>2.9</w:t>
            </w:r>
            <w:r w:rsidRPr="008F1999">
              <w:rPr>
                <w:rFonts w:ascii="Arial" w:hAnsi="Arial" w:cs="Arial"/>
                <w:sz w:val="18"/>
                <w:szCs w:val="18"/>
              </w:rPr>
              <w:t>% out-of-state student</w:t>
            </w:r>
            <w:r w:rsidRPr="008F1999">
              <w:rPr>
                <w:rFonts w:ascii="Arial" w:hAnsi="Arial" w:cs="Arial"/>
                <w:sz w:val="18"/>
                <w:szCs w:val="18"/>
              </w:rPr>
              <w:br/>
              <w:t xml:space="preserve">Private </w:t>
            </w:r>
            <w:r w:rsidR="00C373AF">
              <w:rPr>
                <w:rFonts w:ascii="Arial" w:hAnsi="Arial" w:cs="Arial"/>
                <w:sz w:val="18"/>
                <w:szCs w:val="18"/>
              </w:rPr>
              <w:t>c</w:t>
            </w:r>
            <w:r w:rsidRPr="008F1999">
              <w:rPr>
                <w:rFonts w:ascii="Arial" w:hAnsi="Arial" w:cs="Arial"/>
                <w:sz w:val="18"/>
                <w:szCs w:val="18"/>
              </w:rPr>
              <w:t>ollege</w:t>
            </w:r>
            <w:r w:rsidR="00C373AF">
              <w:rPr>
                <w:rFonts w:ascii="Arial" w:hAnsi="Arial" w:cs="Arial"/>
                <w:sz w:val="18"/>
                <w:szCs w:val="18"/>
              </w:rPr>
              <w:t>:</w:t>
            </w:r>
            <w:r w:rsidR="00D13F17">
              <w:rPr>
                <w:rFonts w:ascii="Arial" w:hAnsi="Arial" w:cs="Arial"/>
                <w:sz w:val="18"/>
                <w:szCs w:val="18"/>
              </w:rPr>
              <w:t xml:space="preserve"> 3</w:t>
            </w:r>
            <w:r w:rsidR="002709E3">
              <w:rPr>
                <w:rFonts w:ascii="Arial" w:hAnsi="Arial" w:cs="Arial"/>
                <w:sz w:val="18"/>
                <w:szCs w:val="18"/>
              </w:rPr>
              <w:t>%</w:t>
            </w:r>
          </w:p>
        </w:tc>
      </w:tr>
      <w:tr w:rsidR="009064F7" w:rsidRPr="008F1999" w14:paraId="53742EB9" w14:textId="77777777" w:rsidTr="00813442">
        <w:trPr>
          <w:trHeight w:val="504"/>
        </w:trPr>
        <w:tc>
          <w:tcPr>
            <w:tcW w:w="5238" w:type="dxa"/>
            <w:vAlign w:val="center"/>
          </w:tcPr>
          <w:p w14:paraId="69BE3B58" w14:textId="221032B8" w:rsidR="009064F7" w:rsidRPr="008F1999" w:rsidRDefault="007B2DAC" w:rsidP="00813442">
            <w:pPr>
              <w:spacing w:before="20" w:after="20"/>
              <w:rPr>
                <w:rFonts w:ascii="Arial" w:hAnsi="Arial" w:cs="Arial"/>
                <w:sz w:val="18"/>
                <w:szCs w:val="18"/>
              </w:rPr>
            </w:pPr>
            <w:r w:rsidRPr="008F1999">
              <w:rPr>
                <w:rFonts w:ascii="Arial" w:hAnsi="Arial" w:cs="Arial"/>
                <w:sz w:val="18"/>
                <w:szCs w:val="18"/>
              </w:rPr>
              <w:t>201</w:t>
            </w:r>
            <w:r w:rsidR="00C030A2">
              <w:rPr>
                <w:rFonts w:ascii="Arial" w:hAnsi="Arial" w:cs="Arial"/>
                <w:sz w:val="18"/>
                <w:szCs w:val="18"/>
              </w:rPr>
              <w:t>9</w:t>
            </w:r>
            <w:r w:rsidRPr="008F1999">
              <w:rPr>
                <w:rFonts w:ascii="Arial" w:hAnsi="Arial" w:cs="Arial"/>
                <w:sz w:val="18"/>
                <w:szCs w:val="18"/>
              </w:rPr>
              <w:t>–</w:t>
            </w:r>
            <w:r w:rsidR="00297829" w:rsidRPr="008F1999">
              <w:rPr>
                <w:rFonts w:ascii="Arial" w:hAnsi="Arial" w:cs="Arial"/>
                <w:sz w:val="18"/>
                <w:szCs w:val="18"/>
              </w:rPr>
              <w:t>20</w:t>
            </w:r>
            <w:r w:rsidR="00C030A2">
              <w:rPr>
                <w:rFonts w:ascii="Arial" w:hAnsi="Arial" w:cs="Arial"/>
                <w:sz w:val="18"/>
                <w:szCs w:val="18"/>
              </w:rPr>
              <w:t>20</w:t>
            </w:r>
            <w:r w:rsidR="009064F7" w:rsidRPr="008F1999">
              <w:rPr>
                <w:rFonts w:ascii="Arial" w:hAnsi="Arial" w:cs="Arial"/>
                <w:sz w:val="18"/>
                <w:szCs w:val="18"/>
              </w:rPr>
              <w:t xml:space="preserve"> Total Average Yearly Cost at a 4-Year College</w:t>
            </w:r>
          </w:p>
        </w:tc>
        <w:tc>
          <w:tcPr>
            <w:tcW w:w="4320" w:type="dxa"/>
            <w:vAlign w:val="center"/>
          </w:tcPr>
          <w:p w14:paraId="3E61ADF3" w14:textId="7652395A" w:rsidR="00EA2EEE" w:rsidRDefault="009064F7" w:rsidP="00813442">
            <w:pPr>
              <w:spacing w:before="20" w:after="20"/>
              <w:rPr>
                <w:rFonts w:ascii="Arial" w:hAnsi="Arial" w:cs="Arial"/>
                <w:sz w:val="18"/>
                <w:szCs w:val="18"/>
              </w:rPr>
            </w:pPr>
            <w:r w:rsidRPr="008F1999">
              <w:rPr>
                <w:rFonts w:ascii="Arial" w:hAnsi="Arial" w:cs="Arial"/>
                <w:sz w:val="18"/>
                <w:szCs w:val="18"/>
              </w:rPr>
              <w:t>$</w:t>
            </w:r>
            <w:r w:rsidR="004B351E">
              <w:rPr>
                <w:rFonts w:ascii="Arial" w:hAnsi="Arial" w:cs="Arial"/>
                <w:sz w:val="18"/>
                <w:szCs w:val="18"/>
              </w:rPr>
              <w:t>21,950</w:t>
            </w:r>
            <w:r w:rsidRPr="008F1999">
              <w:rPr>
                <w:rFonts w:ascii="Arial" w:hAnsi="Arial" w:cs="Arial"/>
                <w:sz w:val="18"/>
                <w:szCs w:val="18"/>
              </w:rPr>
              <w:t xml:space="preserve"> public in-state; </w:t>
            </w:r>
          </w:p>
          <w:p w14:paraId="41F79DF9" w14:textId="2F6D29B6"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4B351E">
              <w:rPr>
                <w:rFonts w:ascii="Arial" w:hAnsi="Arial" w:cs="Arial"/>
                <w:sz w:val="18"/>
                <w:szCs w:val="18"/>
              </w:rPr>
              <w:t>38</w:t>
            </w:r>
            <w:r w:rsidR="00EA2EEE">
              <w:rPr>
                <w:rFonts w:ascii="Arial" w:hAnsi="Arial" w:cs="Arial"/>
                <w:sz w:val="18"/>
                <w:szCs w:val="18"/>
              </w:rPr>
              <w:t>,</w:t>
            </w:r>
            <w:r w:rsidR="004B351E">
              <w:rPr>
                <w:rFonts w:ascii="Arial" w:hAnsi="Arial" w:cs="Arial"/>
                <w:sz w:val="18"/>
                <w:szCs w:val="18"/>
              </w:rPr>
              <w:t>330</w:t>
            </w:r>
            <w:r w:rsidRPr="008F1999">
              <w:rPr>
                <w:rFonts w:ascii="Arial" w:hAnsi="Arial" w:cs="Arial"/>
                <w:sz w:val="18"/>
                <w:szCs w:val="18"/>
              </w:rPr>
              <w:t xml:space="preserve"> public out-of-state; </w:t>
            </w:r>
            <w:r w:rsidRPr="008F1999">
              <w:rPr>
                <w:rFonts w:ascii="Arial" w:hAnsi="Arial" w:cs="Arial"/>
                <w:sz w:val="18"/>
                <w:szCs w:val="18"/>
              </w:rPr>
              <w:br/>
              <w:t>$</w:t>
            </w:r>
            <w:r w:rsidR="004B351E">
              <w:rPr>
                <w:rFonts w:ascii="Arial" w:hAnsi="Arial" w:cs="Arial"/>
                <w:sz w:val="18"/>
                <w:szCs w:val="18"/>
              </w:rPr>
              <w:t>49</w:t>
            </w:r>
            <w:r w:rsidR="00EA2EEE">
              <w:rPr>
                <w:rFonts w:ascii="Arial" w:hAnsi="Arial" w:cs="Arial"/>
                <w:sz w:val="18"/>
                <w:szCs w:val="18"/>
              </w:rPr>
              <w:t>,</w:t>
            </w:r>
            <w:r w:rsidR="004B351E">
              <w:rPr>
                <w:rFonts w:ascii="Arial" w:hAnsi="Arial" w:cs="Arial"/>
                <w:sz w:val="18"/>
                <w:szCs w:val="18"/>
              </w:rPr>
              <w:t>870</w:t>
            </w:r>
            <w:r w:rsidRPr="008F1999">
              <w:rPr>
                <w:rFonts w:ascii="Arial" w:hAnsi="Arial" w:cs="Arial"/>
                <w:sz w:val="18"/>
                <w:szCs w:val="18"/>
              </w:rPr>
              <w:t xml:space="preserve"> private</w:t>
            </w:r>
          </w:p>
        </w:tc>
      </w:tr>
    </w:tbl>
    <w:p w14:paraId="2B31642C" w14:textId="77777777" w:rsidR="009064F7" w:rsidRPr="008F1999" w:rsidRDefault="009064F7" w:rsidP="009064F7">
      <w:pPr>
        <w:spacing w:after="0" w:line="240" w:lineRule="auto"/>
        <w:rPr>
          <w:rFonts w:ascii="Arial" w:hAnsi="Arial" w:cs="Arial"/>
          <w:i/>
          <w:sz w:val="20"/>
          <w:szCs w:val="20"/>
        </w:rPr>
      </w:pPr>
    </w:p>
    <w:tbl>
      <w:tblPr>
        <w:tblStyle w:val="TableGrid"/>
        <w:tblW w:w="9558" w:type="dxa"/>
        <w:tblLayout w:type="fixed"/>
        <w:tblLook w:val="04A0" w:firstRow="1" w:lastRow="0" w:firstColumn="1" w:lastColumn="0" w:noHBand="0" w:noVBand="1"/>
      </w:tblPr>
      <w:tblGrid>
        <w:gridCol w:w="5215"/>
        <w:gridCol w:w="4343"/>
      </w:tblGrid>
      <w:tr w:rsidR="009064F7" w:rsidRPr="008F1999" w14:paraId="4DFA7FB7" w14:textId="77777777" w:rsidTr="00813442">
        <w:trPr>
          <w:trHeight w:val="360"/>
        </w:trPr>
        <w:tc>
          <w:tcPr>
            <w:tcW w:w="9558" w:type="dxa"/>
            <w:gridSpan w:val="2"/>
            <w:shd w:val="clear" w:color="auto" w:fill="0D2240"/>
            <w:vAlign w:val="center"/>
            <w:hideMark/>
          </w:tcPr>
          <w:p w14:paraId="20DCB438" w14:textId="77777777" w:rsidR="009064F7" w:rsidRPr="008F1999" w:rsidRDefault="009064F7" w:rsidP="00813442">
            <w:pPr>
              <w:keepNext/>
              <w:rPr>
                <w:rFonts w:ascii="Arial" w:hAnsi="Arial" w:cs="Arial"/>
                <w:b/>
                <w:bCs/>
                <w:sz w:val="18"/>
                <w:szCs w:val="18"/>
              </w:rPr>
            </w:pPr>
            <w:r w:rsidRPr="008F1999">
              <w:rPr>
                <w:rFonts w:ascii="Arial" w:hAnsi="Arial" w:cs="Arial"/>
                <w:b/>
                <w:bCs/>
                <w:sz w:val="18"/>
                <w:szCs w:val="18"/>
              </w:rPr>
              <w:t>Federal Estate and Gift Tax</w:t>
            </w:r>
          </w:p>
        </w:tc>
      </w:tr>
      <w:tr w:rsidR="009064F7" w:rsidRPr="008F1999" w14:paraId="1E64013F" w14:textId="77777777" w:rsidTr="00813442">
        <w:trPr>
          <w:trHeight w:val="331"/>
        </w:trPr>
        <w:tc>
          <w:tcPr>
            <w:tcW w:w="5215" w:type="dxa"/>
            <w:vAlign w:val="center"/>
          </w:tcPr>
          <w:p w14:paraId="1E02723D"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 xml:space="preserve">Annual Gift Tax Exclusion per </w:t>
            </w:r>
            <w:proofErr w:type="spellStart"/>
            <w:r w:rsidRPr="008F1999">
              <w:rPr>
                <w:rFonts w:ascii="Arial" w:hAnsi="Arial" w:cs="Arial"/>
                <w:sz w:val="18"/>
                <w:szCs w:val="18"/>
              </w:rPr>
              <w:t>Donee</w:t>
            </w:r>
            <w:proofErr w:type="spellEnd"/>
          </w:p>
        </w:tc>
        <w:tc>
          <w:tcPr>
            <w:tcW w:w="4343" w:type="dxa"/>
            <w:vAlign w:val="center"/>
          </w:tcPr>
          <w:p w14:paraId="5EE55112"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$15,000</w:t>
            </w:r>
          </w:p>
        </w:tc>
      </w:tr>
      <w:tr w:rsidR="009064F7" w:rsidRPr="008F1999" w14:paraId="7A34C7EF" w14:textId="77777777" w:rsidTr="00813442">
        <w:trPr>
          <w:trHeight w:val="331"/>
        </w:trPr>
        <w:tc>
          <w:tcPr>
            <w:tcW w:w="5215" w:type="dxa"/>
            <w:vAlign w:val="center"/>
          </w:tcPr>
          <w:p w14:paraId="7D90A254"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Annual Gift Exclusion to Non-U.S.-Citizen Spouse</w:t>
            </w:r>
          </w:p>
        </w:tc>
        <w:tc>
          <w:tcPr>
            <w:tcW w:w="4343" w:type="dxa"/>
            <w:vAlign w:val="center"/>
          </w:tcPr>
          <w:p w14:paraId="30B0658E" w14:textId="35A98C41"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w:t>
            </w:r>
            <w:r w:rsidR="00CE2466">
              <w:rPr>
                <w:rFonts w:ascii="Arial" w:hAnsi="Arial" w:cs="Arial"/>
                <w:sz w:val="18"/>
                <w:szCs w:val="18"/>
              </w:rPr>
              <w:t>157,000</w:t>
            </w:r>
          </w:p>
        </w:tc>
      </w:tr>
      <w:tr w:rsidR="009064F7" w:rsidRPr="008F1999" w14:paraId="3BBB6315" w14:textId="77777777" w:rsidTr="00813442">
        <w:trPr>
          <w:trHeight w:val="331"/>
        </w:trPr>
        <w:tc>
          <w:tcPr>
            <w:tcW w:w="5215" w:type="dxa"/>
            <w:vAlign w:val="center"/>
          </w:tcPr>
          <w:p w14:paraId="55E70360"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Estate Tax Exemption</w:t>
            </w:r>
          </w:p>
        </w:tc>
        <w:tc>
          <w:tcPr>
            <w:tcW w:w="4343" w:type="dxa"/>
            <w:vAlign w:val="center"/>
          </w:tcPr>
          <w:p w14:paraId="1A7954EA" w14:textId="1419B1E2" w:rsidR="009064F7" w:rsidRPr="008F1999" w:rsidRDefault="00697393" w:rsidP="00697393">
            <w:pPr>
              <w:keepNext/>
              <w:spacing w:before="20" w:after="20"/>
              <w:rPr>
                <w:rFonts w:ascii="Arial" w:hAnsi="Arial" w:cs="Arial"/>
                <w:sz w:val="18"/>
                <w:szCs w:val="18"/>
              </w:rPr>
            </w:pPr>
            <w:r w:rsidRPr="008F1999">
              <w:rPr>
                <w:rFonts w:ascii="Arial" w:hAnsi="Arial" w:cs="Arial"/>
                <w:sz w:val="18"/>
                <w:szCs w:val="18"/>
              </w:rPr>
              <w:t>$</w:t>
            </w:r>
            <w:r w:rsidR="00DE72A1">
              <w:rPr>
                <w:rFonts w:ascii="Arial" w:hAnsi="Arial" w:cs="Arial"/>
                <w:sz w:val="18"/>
                <w:szCs w:val="18"/>
              </w:rPr>
              <w:t>11,580,000</w:t>
            </w:r>
          </w:p>
        </w:tc>
      </w:tr>
      <w:tr w:rsidR="009064F7" w:rsidRPr="008F1999" w14:paraId="727DBE00" w14:textId="77777777" w:rsidTr="00813442">
        <w:trPr>
          <w:trHeight w:val="331"/>
        </w:trPr>
        <w:tc>
          <w:tcPr>
            <w:tcW w:w="5215" w:type="dxa"/>
            <w:vAlign w:val="center"/>
          </w:tcPr>
          <w:p w14:paraId="1ED500CF"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Lifetime Gift Tax Exemption</w:t>
            </w:r>
          </w:p>
        </w:tc>
        <w:tc>
          <w:tcPr>
            <w:tcW w:w="4343" w:type="dxa"/>
            <w:vAlign w:val="center"/>
          </w:tcPr>
          <w:p w14:paraId="6C8CD96B" w14:textId="17476DD5" w:rsidR="009064F7" w:rsidRPr="008F1999" w:rsidRDefault="00697393" w:rsidP="00813442">
            <w:pPr>
              <w:keepNext/>
              <w:spacing w:before="20" w:after="20"/>
              <w:rPr>
                <w:rFonts w:ascii="Arial" w:hAnsi="Arial" w:cs="Arial"/>
                <w:sz w:val="18"/>
                <w:szCs w:val="18"/>
              </w:rPr>
            </w:pPr>
            <w:r w:rsidRPr="008F1999">
              <w:rPr>
                <w:rFonts w:ascii="Arial" w:hAnsi="Arial" w:cs="Arial"/>
                <w:sz w:val="18"/>
                <w:szCs w:val="18"/>
              </w:rPr>
              <w:t>$</w:t>
            </w:r>
            <w:r w:rsidR="00CE2466">
              <w:rPr>
                <w:rFonts w:ascii="Arial" w:hAnsi="Arial" w:cs="Arial"/>
                <w:sz w:val="18"/>
                <w:szCs w:val="18"/>
              </w:rPr>
              <w:t>11,580,000</w:t>
            </w:r>
          </w:p>
        </w:tc>
      </w:tr>
      <w:tr w:rsidR="009064F7" w:rsidRPr="008F1999" w14:paraId="407D9CF3" w14:textId="77777777" w:rsidTr="00813442">
        <w:trPr>
          <w:trHeight w:val="331"/>
        </w:trPr>
        <w:tc>
          <w:tcPr>
            <w:tcW w:w="5215" w:type="dxa"/>
            <w:vAlign w:val="center"/>
          </w:tcPr>
          <w:p w14:paraId="5CEF0800"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Generation-Skipping Transfer Tax Exemption</w:t>
            </w:r>
          </w:p>
        </w:tc>
        <w:tc>
          <w:tcPr>
            <w:tcW w:w="4343" w:type="dxa"/>
            <w:vAlign w:val="center"/>
          </w:tcPr>
          <w:p w14:paraId="5912C788" w14:textId="1F783F88" w:rsidR="009064F7" w:rsidRPr="008F1999" w:rsidRDefault="00697393" w:rsidP="00813442">
            <w:pPr>
              <w:keepNext/>
              <w:spacing w:before="20" w:after="20"/>
              <w:rPr>
                <w:rFonts w:ascii="Arial" w:hAnsi="Arial" w:cs="Arial"/>
                <w:sz w:val="18"/>
                <w:szCs w:val="18"/>
              </w:rPr>
            </w:pPr>
            <w:r w:rsidRPr="008F1999">
              <w:rPr>
                <w:rFonts w:ascii="Arial" w:hAnsi="Arial" w:cs="Arial"/>
                <w:sz w:val="18"/>
                <w:szCs w:val="18"/>
              </w:rPr>
              <w:t>$</w:t>
            </w:r>
            <w:r w:rsidR="00CE2466">
              <w:rPr>
                <w:rFonts w:ascii="Arial" w:hAnsi="Arial" w:cs="Arial"/>
                <w:sz w:val="18"/>
                <w:szCs w:val="18"/>
              </w:rPr>
              <w:t>11,580,000</w:t>
            </w:r>
          </w:p>
        </w:tc>
      </w:tr>
      <w:tr w:rsidR="009064F7" w:rsidRPr="008F1999" w14:paraId="2AC20045" w14:textId="77777777" w:rsidTr="00813442">
        <w:trPr>
          <w:trHeight w:val="331"/>
        </w:trPr>
        <w:tc>
          <w:tcPr>
            <w:tcW w:w="5215" w:type="dxa"/>
            <w:vAlign w:val="center"/>
          </w:tcPr>
          <w:p w14:paraId="2DFAE960"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Special Use (Section 2032A) Valuation Reduction</w:t>
            </w:r>
          </w:p>
        </w:tc>
        <w:tc>
          <w:tcPr>
            <w:tcW w:w="4343" w:type="dxa"/>
            <w:vAlign w:val="center"/>
          </w:tcPr>
          <w:p w14:paraId="0DD7CC37" w14:textId="34388995"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AA7046">
              <w:rPr>
                <w:rFonts w:ascii="Arial" w:hAnsi="Arial" w:cs="Arial"/>
                <w:sz w:val="18"/>
                <w:szCs w:val="18"/>
              </w:rPr>
              <w:t>1,180,000</w:t>
            </w:r>
          </w:p>
        </w:tc>
      </w:tr>
    </w:tbl>
    <w:p w14:paraId="6F9129EF" w14:textId="77777777" w:rsidR="009064F7" w:rsidRPr="008F1999" w:rsidRDefault="009064F7" w:rsidP="009064F7">
      <w:pPr>
        <w:spacing w:after="0"/>
        <w:rPr>
          <w:rFonts w:ascii="Arial" w:hAnsi="Arial" w:cs="Arial"/>
          <w:sz w:val="20"/>
          <w:szCs w:val="20"/>
        </w:rPr>
      </w:pPr>
    </w:p>
    <w:tbl>
      <w:tblPr>
        <w:tblStyle w:val="TableGrid"/>
        <w:tblW w:w="9558" w:type="dxa"/>
        <w:tblLayout w:type="fixed"/>
        <w:tblLook w:val="04A0" w:firstRow="1" w:lastRow="0" w:firstColumn="1" w:lastColumn="0" w:noHBand="0" w:noVBand="1"/>
      </w:tblPr>
      <w:tblGrid>
        <w:gridCol w:w="7015"/>
        <w:gridCol w:w="2543"/>
      </w:tblGrid>
      <w:tr w:rsidR="009064F7" w:rsidRPr="008F1999" w14:paraId="1572C347" w14:textId="77777777" w:rsidTr="00813442">
        <w:trPr>
          <w:trHeight w:val="360"/>
        </w:trPr>
        <w:tc>
          <w:tcPr>
            <w:tcW w:w="9558" w:type="dxa"/>
            <w:gridSpan w:val="2"/>
            <w:shd w:val="clear" w:color="auto" w:fill="0D2240"/>
            <w:vAlign w:val="center"/>
            <w:hideMark/>
          </w:tcPr>
          <w:p w14:paraId="2F02B1FB" w14:textId="77777777" w:rsidR="009064F7" w:rsidRPr="008F1999" w:rsidRDefault="009064F7" w:rsidP="00813442">
            <w:pPr>
              <w:rPr>
                <w:rFonts w:ascii="Arial" w:hAnsi="Arial" w:cs="Arial"/>
                <w:b/>
                <w:bCs/>
                <w:sz w:val="18"/>
                <w:szCs w:val="18"/>
              </w:rPr>
            </w:pPr>
            <w:r w:rsidRPr="008F1999">
              <w:rPr>
                <w:rFonts w:ascii="Arial" w:hAnsi="Arial" w:cs="Arial"/>
                <w:b/>
                <w:bCs/>
                <w:sz w:val="18"/>
                <w:szCs w:val="18"/>
              </w:rPr>
              <w:t>Long-Term Care Premium Deductions</w:t>
            </w:r>
          </w:p>
        </w:tc>
      </w:tr>
      <w:tr w:rsidR="009064F7" w:rsidRPr="008F1999" w14:paraId="7762C0AD" w14:textId="77777777" w:rsidTr="00813442">
        <w:trPr>
          <w:trHeight w:val="331"/>
        </w:trPr>
        <w:tc>
          <w:tcPr>
            <w:tcW w:w="9558" w:type="dxa"/>
            <w:gridSpan w:val="2"/>
            <w:vAlign w:val="center"/>
          </w:tcPr>
          <w:p w14:paraId="6EBA2D24" w14:textId="77777777" w:rsidR="009064F7" w:rsidRPr="008F1999" w:rsidRDefault="009064F7" w:rsidP="00813442">
            <w:pPr>
              <w:pStyle w:val="ChartStyle"/>
              <w:spacing w:before="20" w:after="20"/>
              <w:rPr>
                <w:rFonts w:ascii="Arial Bold" w:hAnsi="Arial Bold" w:cs="Arial"/>
              </w:rPr>
            </w:pPr>
            <w:r w:rsidRPr="008F1999">
              <w:rPr>
                <w:rFonts w:ascii="Arial Bold" w:hAnsi="Arial Bold" w:cs="Arial"/>
              </w:rPr>
              <w:t>Qualified LTC Insurance Deductions: Subject to 10% of AGI Medical Expense Floor</w:t>
            </w:r>
          </w:p>
        </w:tc>
      </w:tr>
      <w:tr w:rsidR="009064F7" w:rsidRPr="008F1999" w14:paraId="5CEE8341" w14:textId="77777777" w:rsidTr="00813442">
        <w:trPr>
          <w:trHeight w:val="331"/>
        </w:trPr>
        <w:tc>
          <w:tcPr>
            <w:tcW w:w="7015" w:type="dxa"/>
            <w:vAlign w:val="center"/>
          </w:tcPr>
          <w:p w14:paraId="22869DC4" w14:textId="77777777" w:rsidR="009064F7" w:rsidRPr="008F1999" w:rsidRDefault="009064F7" w:rsidP="00813442">
            <w:pPr>
              <w:spacing w:before="20" w:after="20"/>
              <w:rPr>
                <w:rFonts w:ascii="Arial Bold" w:hAnsi="Arial Bold" w:cs="Arial"/>
                <w:b/>
                <w:bCs/>
                <w:sz w:val="18"/>
                <w:szCs w:val="18"/>
              </w:rPr>
            </w:pPr>
            <w:r w:rsidRPr="008F1999">
              <w:rPr>
                <w:rFonts w:ascii="Arial Bold" w:hAnsi="Arial Bold" w:cs="Arial"/>
                <w:b/>
                <w:bCs/>
                <w:sz w:val="18"/>
                <w:szCs w:val="18"/>
              </w:rPr>
              <w:t>Age</w:t>
            </w:r>
          </w:p>
        </w:tc>
        <w:tc>
          <w:tcPr>
            <w:tcW w:w="2543" w:type="dxa"/>
            <w:vAlign w:val="center"/>
          </w:tcPr>
          <w:p w14:paraId="215F37DB" w14:textId="77777777" w:rsidR="009064F7" w:rsidRPr="008F1999" w:rsidRDefault="009064F7" w:rsidP="00813442">
            <w:pPr>
              <w:spacing w:before="20" w:after="20"/>
              <w:rPr>
                <w:rFonts w:ascii="Arial Bold" w:hAnsi="Arial Bold" w:cs="Arial"/>
                <w:b/>
                <w:bCs/>
                <w:sz w:val="18"/>
                <w:szCs w:val="18"/>
              </w:rPr>
            </w:pPr>
            <w:r w:rsidRPr="008F1999">
              <w:rPr>
                <w:rFonts w:ascii="Arial Bold" w:hAnsi="Arial Bold" w:cs="Arial"/>
                <w:b/>
                <w:bCs/>
                <w:sz w:val="18"/>
                <w:szCs w:val="18"/>
              </w:rPr>
              <w:t>Limit</w:t>
            </w:r>
          </w:p>
        </w:tc>
      </w:tr>
      <w:tr w:rsidR="009064F7" w:rsidRPr="008F1999" w14:paraId="7C193C7E" w14:textId="77777777" w:rsidTr="00813442">
        <w:trPr>
          <w:trHeight w:val="331"/>
        </w:trPr>
        <w:tc>
          <w:tcPr>
            <w:tcW w:w="7015" w:type="dxa"/>
            <w:vAlign w:val="center"/>
          </w:tcPr>
          <w:p w14:paraId="452E4561"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40 and younger</w:t>
            </w:r>
          </w:p>
        </w:tc>
        <w:tc>
          <w:tcPr>
            <w:tcW w:w="2543" w:type="dxa"/>
            <w:vAlign w:val="center"/>
          </w:tcPr>
          <w:p w14:paraId="1B28823E" w14:textId="0105B17A"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9D5FD8">
              <w:rPr>
                <w:rFonts w:ascii="Arial" w:hAnsi="Arial" w:cs="Arial"/>
                <w:sz w:val="18"/>
                <w:szCs w:val="18"/>
              </w:rPr>
              <w:t>430</w:t>
            </w:r>
          </w:p>
        </w:tc>
      </w:tr>
      <w:tr w:rsidR="009064F7" w:rsidRPr="008F1999" w14:paraId="6453DF95" w14:textId="77777777" w:rsidTr="00813442">
        <w:trPr>
          <w:trHeight w:val="331"/>
        </w:trPr>
        <w:tc>
          <w:tcPr>
            <w:tcW w:w="7015" w:type="dxa"/>
            <w:vAlign w:val="center"/>
          </w:tcPr>
          <w:p w14:paraId="6F32A1E9"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41–50</w:t>
            </w:r>
          </w:p>
        </w:tc>
        <w:tc>
          <w:tcPr>
            <w:tcW w:w="2543" w:type="dxa"/>
            <w:vAlign w:val="center"/>
          </w:tcPr>
          <w:p w14:paraId="047A5678" w14:textId="1D5DDC99"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9D5FD8">
              <w:rPr>
                <w:rFonts w:ascii="Arial" w:hAnsi="Arial" w:cs="Arial"/>
                <w:sz w:val="18"/>
                <w:szCs w:val="18"/>
              </w:rPr>
              <w:t>810</w:t>
            </w:r>
          </w:p>
        </w:tc>
      </w:tr>
      <w:tr w:rsidR="009064F7" w:rsidRPr="008F1999" w14:paraId="49348874" w14:textId="77777777" w:rsidTr="00813442">
        <w:trPr>
          <w:trHeight w:val="331"/>
        </w:trPr>
        <w:tc>
          <w:tcPr>
            <w:tcW w:w="7015" w:type="dxa"/>
            <w:vAlign w:val="center"/>
          </w:tcPr>
          <w:p w14:paraId="00B5347E"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51–60</w:t>
            </w:r>
          </w:p>
        </w:tc>
        <w:tc>
          <w:tcPr>
            <w:tcW w:w="2543" w:type="dxa"/>
            <w:vAlign w:val="center"/>
          </w:tcPr>
          <w:p w14:paraId="42AB85B0" w14:textId="40771970"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9D5FD8">
              <w:rPr>
                <w:rFonts w:ascii="Arial" w:hAnsi="Arial" w:cs="Arial"/>
                <w:sz w:val="18"/>
                <w:szCs w:val="18"/>
              </w:rPr>
              <w:t>1</w:t>
            </w:r>
            <w:r w:rsidR="00155E72">
              <w:rPr>
                <w:rFonts w:ascii="Arial" w:hAnsi="Arial" w:cs="Arial"/>
                <w:sz w:val="18"/>
                <w:szCs w:val="18"/>
              </w:rPr>
              <w:t>,</w:t>
            </w:r>
            <w:r w:rsidR="009D5FD8">
              <w:rPr>
                <w:rFonts w:ascii="Arial" w:hAnsi="Arial" w:cs="Arial"/>
                <w:sz w:val="18"/>
                <w:szCs w:val="18"/>
              </w:rPr>
              <w:t>630</w:t>
            </w:r>
          </w:p>
        </w:tc>
      </w:tr>
      <w:tr w:rsidR="009064F7" w:rsidRPr="008F1999" w14:paraId="087BFC8D" w14:textId="77777777" w:rsidTr="00813442">
        <w:trPr>
          <w:trHeight w:val="331"/>
        </w:trPr>
        <w:tc>
          <w:tcPr>
            <w:tcW w:w="7015" w:type="dxa"/>
            <w:vAlign w:val="center"/>
          </w:tcPr>
          <w:p w14:paraId="7F63B56F"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61–70</w:t>
            </w:r>
          </w:p>
        </w:tc>
        <w:tc>
          <w:tcPr>
            <w:tcW w:w="2543" w:type="dxa"/>
            <w:vAlign w:val="center"/>
          </w:tcPr>
          <w:p w14:paraId="2F3467B9" w14:textId="0DA91F0E"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9D5FD8">
              <w:rPr>
                <w:rFonts w:ascii="Arial" w:hAnsi="Arial" w:cs="Arial"/>
                <w:sz w:val="18"/>
                <w:szCs w:val="18"/>
              </w:rPr>
              <w:t>4</w:t>
            </w:r>
            <w:r w:rsidR="00155E72">
              <w:rPr>
                <w:rFonts w:ascii="Arial" w:hAnsi="Arial" w:cs="Arial"/>
                <w:sz w:val="18"/>
                <w:szCs w:val="18"/>
              </w:rPr>
              <w:t>,</w:t>
            </w:r>
            <w:r w:rsidR="009D5FD8">
              <w:rPr>
                <w:rFonts w:ascii="Arial" w:hAnsi="Arial" w:cs="Arial"/>
                <w:sz w:val="18"/>
                <w:szCs w:val="18"/>
              </w:rPr>
              <w:t>350</w:t>
            </w:r>
          </w:p>
        </w:tc>
      </w:tr>
      <w:tr w:rsidR="009064F7" w:rsidRPr="008F1999" w14:paraId="11004DC8" w14:textId="77777777" w:rsidTr="00813442">
        <w:trPr>
          <w:trHeight w:val="331"/>
        </w:trPr>
        <w:tc>
          <w:tcPr>
            <w:tcW w:w="7015" w:type="dxa"/>
            <w:vAlign w:val="center"/>
          </w:tcPr>
          <w:p w14:paraId="1794669F" w14:textId="77777777" w:rsidR="009064F7" w:rsidRPr="008F1999" w:rsidRDefault="009064F7" w:rsidP="000E37C5">
            <w:pPr>
              <w:rPr>
                <w:rFonts w:ascii="Arial" w:hAnsi="Arial" w:cs="Arial"/>
                <w:sz w:val="18"/>
                <w:szCs w:val="18"/>
              </w:rPr>
            </w:pPr>
            <w:r w:rsidRPr="008F1999">
              <w:rPr>
                <w:rFonts w:ascii="Arial" w:hAnsi="Arial" w:cs="Arial"/>
                <w:sz w:val="18"/>
                <w:szCs w:val="18"/>
              </w:rPr>
              <w:t>71 and older</w:t>
            </w:r>
          </w:p>
        </w:tc>
        <w:tc>
          <w:tcPr>
            <w:tcW w:w="2543" w:type="dxa"/>
            <w:vAlign w:val="center"/>
          </w:tcPr>
          <w:p w14:paraId="33319A7C" w14:textId="4B00D2A3" w:rsidR="009064F7" w:rsidRPr="008F1999" w:rsidRDefault="009064F7" w:rsidP="000E37C5">
            <w:pPr>
              <w:rPr>
                <w:rFonts w:ascii="Arial" w:hAnsi="Arial" w:cs="Arial"/>
                <w:sz w:val="18"/>
                <w:szCs w:val="18"/>
              </w:rPr>
            </w:pPr>
            <w:r w:rsidRPr="008F1999">
              <w:rPr>
                <w:rFonts w:ascii="Arial" w:hAnsi="Arial" w:cs="Arial"/>
                <w:sz w:val="18"/>
                <w:szCs w:val="18"/>
              </w:rPr>
              <w:t>$</w:t>
            </w:r>
            <w:r w:rsidR="009D5FD8">
              <w:rPr>
                <w:rFonts w:ascii="Arial" w:hAnsi="Arial" w:cs="Arial"/>
                <w:sz w:val="18"/>
                <w:szCs w:val="18"/>
              </w:rPr>
              <w:t>5</w:t>
            </w:r>
            <w:r w:rsidR="00155E72">
              <w:rPr>
                <w:rFonts w:ascii="Arial" w:hAnsi="Arial" w:cs="Arial"/>
                <w:sz w:val="18"/>
                <w:szCs w:val="18"/>
              </w:rPr>
              <w:t>,</w:t>
            </w:r>
            <w:r w:rsidR="009D5FD8">
              <w:rPr>
                <w:rFonts w:ascii="Arial" w:hAnsi="Arial" w:cs="Arial"/>
                <w:sz w:val="18"/>
                <w:szCs w:val="18"/>
              </w:rPr>
              <w:t>430</w:t>
            </w:r>
          </w:p>
        </w:tc>
      </w:tr>
    </w:tbl>
    <w:p w14:paraId="33A9BCC7" w14:textId="77777777" w:rsidR="000E37C5" w:rsidRDefault="000E37C5" w:rsidP="000E37C5">
      <w:pPr>
        <w:pStyle w:val="GraphSource"/>
        <w:spacing w:line="240" w:lineRule="auto"/>
        <w:rPr>
          <w:rFonts w:ascii="Arial" w:hAnsi="Arial" w:cs="Arial"/>
          <w:b/>
          <w:bCs/>
          <w:sz w:val="18"/>
          <w:szCs w:val="18"/>
        </w:rPr>
      </w:pPr>
    </w:p>
    <w:p w14:paraId="56E1BBFC" w14:textId="799D83B7" w:rsidR="009064F7" w:rsidRDefault="009064F7" w:rsidP="000E37C5">
      <w:pPr>
        <w:pStyle w:val="GraphSource"/>
        <w:spacing w:line="240" w:lineRule="auto"/>
        <w:rPr>
          <w:rFonts w:ascii="Arial" w:hAnsi="Arial" w:cs="Arial"/>
          <w:sz w:val="18"/>
          <w:szCs w:val="18"/>
        </w:rPr>
      </w:pPr>
      <w:r w:rsidRPr="008F1999">
        <w:rPr>
          <w:rFonts w:ascii="Arial" w:hAnsi="Arial" w:cs="Arial"/>
          <w:b/>
          <w:bCs/>
          <w:sz w:val="18"/>
          <w:szCs w:val="18"/>
        </w:rPr>
        <w:t>Please note:</w:t>
      </w:r>
      <w:r w:rsidRPr="008F1999">
        <w:rPr>
          <w:rFonts w:ascii="Arial" w:hAnsi="Arial" w:cs="Arial"/>
          <w:sz w:val="18"/>
          <w:szCs w:val="18"/>
        </w:rPr>
        <w:t xml:space="preserve"> Indemnity policy benefit payments that exceed the higher of the cost of long-term care or $</w:t>
      </w:r>
      <w:r w:rsidR="00395CD5" w:rsidRPr="008F1999">
        <w:rPr>
          <w:rFonts w:ascii="Arial" w:hAnsi="Arial" w:cs="Arial"/>
          <w:sz w:val="18"/>
          <w:szCs w:val="18"/>
        </w:rPr>
        <w:t>3</w:t>
      </w:r>
      <w:r w:rsidR="00395CD5">
        <w:rPr>
          <w:rFonts w:ascii="Arial" w:hAnsi="Arial" w:cs="Arial"/>
          <w:sz w:val="18"/>
          <w:szCs w:val="18"/>
        </w:rPr>
        <w:t>80</w:t>
      </w:r>
      <w:r w:rsidR="00395CD5" w:rsidRPr="008F1999">
        <w:rPr>
          <w:rFonts w:ascii="Arial" w:hAnsi="Arial" w:cs="Arial"/>
          <w:sz w:val="18"/>
          <w:szCs w:val="18"/>
        </w:rPr>
        <w:t xml:space="preserve"> </w:t>
      </w:r>
      <w:r w:rsidRPr="008F1999">
        <w:rPr>
          <w:rFonts w:ascii="Arial" w:hAnsi="Arial" w:cs="Arial"/>
          <w:sz w:val="18"/>
          <w:szCs w:val="18"/>
        </w:rPr>
        <w:t>per day will be taxed as income.</w:t>
      </w:r>
    </w:p>
    <w:p w14:paraId="72E32541" w14:textId="77777777" w:rsidR="000E37C5" w:rsidRPr="008F1999" w:rsidRDefault="000E37C5" w:rsidP="000E37C5">
      <w:pPr>
        <w:pStyle w:val="GraphSource"/>
        <w:spacing w:line="240" w:lineRule="auto"/>
        <w:rPr>
          <w:rFonts w:ascii="Arial" w:hAnsi="Arial" w:cs="Arial"/>
          <w:sz w:val="18"/>
          <w:szCs w:val="18"/>
        </w:rPr>
      </w:pPr>
    </w:p>
    <w:tbl>
      <w:tblPr>
        <w:tblStyle w:val="TableGrid"/>
        <w:tblW w:w="9715" w:type="dxa"/>
        <w:tblLayout w:type="fixed"/>
        <w:tblLook w:val="04A0" w:firstRow="1" w:lastRow="0" w:firstColumn="1" w:lastColumn="0" w:noHBand="0" w:noVBand="1"/>
      </w:tblPr>
      <w:tblGrid>
        <w:gridCol w:w="5125"/>
        <w:gridCol w:w="4590"/>
      </w:tblGrid>
      <w:tr w:rsidR="009064F7" w:rsidRPr="008F1999" w14:paraId="644835ED" w14:textId="77777777" w:rsidTr="00813442">
        <w:trPr>
          <w:trHeight w:val="360"/>
        </w:trPr>
        <w:tc>
          <w:tcPr>
            <w:tcW w:w="9715" w:type="dxa"/>
            <w:gridSpan w:val="2"/>
            <w:shd w:val="clear" w:color="auto" w:fill="0D2240"/>
            <w:vAlign w:val="center"/>
            <w:hideMark/>
          </w:tcPr>
          <w:p w14:paraId="2CF59454" w14:textId="7930C15B" w:rsidR="009064F7" w:rsidRPr="008F1999" w:rsidRDefault="009064F7" w:rsidP="00377345">
            <w:pPr>
              <w:keepNext/>
              <w:rPr>
                <w:rFonts w:ascii="Arial" w:hAnsi="Arial" w:cs="Arial"/>
                <w:b/>
                <w:bCs/>
                <w:sz w:val="18"/>
                <w:szCs w:val="18"/>
              </w:rPr>
            </w:pPr>
            <w:r w:rsidRPr="008F1999">
              <w:rPr>
                <w:rFonts w:ascii="Arial" w:hAnsi="Arial" w:cs="Arial"/>
                <w:b/>
                <w:bCs/>
                <w:sz w:val="18"/>
                <w:szCs w:val="18"/>
              </w:rPr>
              <w:lastRenderedPageBreak/>
              <w:t>Medicai</w:t>
            </w:r>
            <w:r w:rsidRPr="002D1B23">
              <w:rPr>
                <w:rFonts w:ascii="Arial" w:hAnsi="Arial" w:cs="Arial"/>
                <w:b/>
                <w:bCs/>
                <w:color w:val="FFFFFF" w:themeColor="background1"/>
                <w:sz w:val="18"/>
                <w:szCs w:val="18"/>
              </w:rPr>
              <w:t>d</w:t>
            </w:r>
            <w:r w:rsidR="003B0D66" w:rsidRPr="00274039">
              <w:rPr>
                <w:rFonts w:ascii="Arial" w:hAnsi="Arial" w:cs="Arial"/>
                <w:b/>
                <w:bCs/>
                <w:color w:val="FFFFFF" w:themeColor="background1"/>
                <w:sz w:val="18"/>
                <w:szCs w:val="18"/>
                <w:vertAlign w:val="superscript"/>
              </w:rPr>
              <w:t>1</w:t>
            </w:r>
          </w:p>
        </w:tc>
      </w:tr>
      <w:tr w:rsidR="009064F7" w:rsidRPr="008F1999" w14:paraId="64C0EDA2" w14:textId="77777777" w:rsidTr="00813442">
        <w:trPr>
          <w:trHeight w:val="331"/>
        </w:trPr>
        <w:tc>
          <w:tcPr>
            <w:tcW w:w="5125" w:type="dxa"/>
            <w:vAlign w:val="center"/>
          </w:tcPr>
          <w:p w14:paraId="4149B604" w14:textId="77777777" w:rsidR="009064F7" w:rsidRPr="008F1999" w:rsidRDefault="009064F7" w:rsidP="00377345">
            <w:pPr>
              <w:keepNext/>
              <w:spacing w:before="20" w:after="20"/>
              <w:rPr>
                <w:rFonts w:ascii="Arial" w:hAnsi="Arial" w:cs="Arial"/>
                <w:sz w:val="18"/>
                <w:szCs w:val="18"/>
              </w:rPr>
            </w:pPr>
            <w:r w:rsidRPr="008F1999">
              <w:rPr>
                <w:rFonts w:ascii="Arial" w:hAnsi="Arial" w:cs="Arial"/>
                <w:sz w:val="18"/>
                <w:szCs w:val="18"/>
              </w:rPr>
              <w:t>Community Spouse Resource Allowance</w:t>
            </w:r>
          </w:p>
        </w:tc>
        <w:tc>
          <w:tcPr>
            <w:tcW w:w="4590" w:type="dxa"/>
            <w:vAlign w:val="center"/>
          </w:tcPr>
          <w:p w14:paraId="43D88707" w14:textId="23A84DEF" w:rsidR="009064F7" w:rsidRPr="008F1999" w:rsidRDefault="009064F7" w:rsidP="00377345">
            <w:pPr>
              <w:keepNext/>
              <w:spacing w:before="20" w:after="20"/>
              <w:rPr>
                <w:rFonts w:ascii="Arial" w:hAnsi="Arial" w:cs="Arial"/>
                <w:sz w:val="18"/>
                <w:szCs w:val="18"/>
              </w:rPr>
            </w:pPr>
            <w:r w:rsidRPr="008F1999">
              <w:rPr>
                <w:rFonts w:ascii="Arial" w:hAnsi="Arial" w:cs="Arial"/>
                <w:sz w:val="18"/>
                <w:szCs w:val="18"/>
              </w:rPr>
              <w:t>$</w:t>
            </w:r>
            <w:r w:rsidR="00124580">
              <w:rPr>
                <w:rFonts w:ascii="Arial" w:hAnsi="Arial" w:cs="Arial"/>
                <w:sz w:val="18"/>
                <w:szCs w:val="18"/>
              </w:rPr>
              <w:t>25,284</w:t>
            </w:r>
            <w:r w:rsidRPr="008F1999">
              <w:rPr>
                <w:rFonts w:ascii="Arial" w:hAnsi="Arial" w:cs="Arial"/>
                <w:sz w:val="18"/>
                <w:szCs w:val="18"/>
              </w:rPr>
              <w:t xml:space="preserve"> minimum; $</w:t>
            </w:r>
            <w:r w:rsidR="00124580">
              <w:rPr>
                <w:rFonts w:ascii="Arial" w:hAnsi="Arial" w:cs="Arial"/>
                <w:sz w:val="18"/>
                <w:szCs w:val="18"/>
              </w:rPr>
              <w:t>126,420</w:t>
            </w:r>
            <w:r w:rsidRPr="008F1999">
              <w:rPr>
                <w:rFonts w:ascii="Arial" w:hAnsi="Arial" w:cs="Arial"/>
                <w:sz w:val="18"/>
                <w:szCs w:val="18"/>
              </w:rPr>
              <w:t xml:space="preserve"> maximum</w:t>
            </w:r>
          </w:p>
        </w:tc>
      </w:tr>
      <w:tr w:rsidR="009064F7" w:rsidRPr="008F1999" w14:paraId="7164D860" w14:textId="77777777" w:rsidTr="00813442">
        <w:trPr>
          <w:trHeight w:val="331"/>
        </w:trPr>
        <w:tc>
          <w:tcPr>
            <w:tcW w:w="5125" w:type="dxa"/>
            <w:vAlign w:val="center"/>
          </w:tcPr>
          <w:p w14:paraId="586954BD" w14:textId="77777777" w:rsidR="009064F7" w:rsidRPr="008F1999" w:rsidRDefault="009064F7" w:rsidP="00377345">
            <w:pPr>
              <w:keepNext/>
              <w:spacing w:before="20" w:after="20"/>
              <w:rPr>
                <w:rFonts w:ascii="Arial" w:hAnsi="Arial" w:cs="Arial"/>
                <w:sz w:val="18"/>
                <w:szCs w:val="18"/>
              </w:rPr>
            </w:pPr>
            <w:r w:rsidRPr="008F1999">
              <w:rPr>
                <w:rFonts w:ascii="Arial" w:hAnsi="Arial" w:cs="Arial"/>
                <w:sz w:val="18"/>
                <w:szCs w:val="18"/>
              </w:rPr>
              <w:t xml:space="preserve">Monthly Maintenance Allowance </w:t>
            </w:r>
          </w:p>
        </w:tc>
        <w:tc>
          <w:tcPr>
            <w:tcW w:w="4590" w:type="dxa"/>
            <w:vAlign w:val="center"/>
          </w:tcPr>
          <w:p w14:paraId="5BE4BE49" w14:textId="3909D83A" w:rsidR="009064F7" w:rsidRPr="008F1999" w:rsidRDefault="00B37FAA" w:rsidP="00377345">
            <w:pPr>
              <w:keepNext/>
              <w:spacing w:before="20" w:after="20"/>
              <w:rPr>
                <w:rFonts w:ascii="Arial" w:hAnsi="Arial" w:cs="Arial"/>
                <w:sz w:val="18"/>
                <w:szCs w:val="18"/>
              </w:rPr>
            </w:pPr>
            <w:r>
              <w:rPr>
                <w:rFonts w:ascii="Arial" w:hAnsi="Arial" w:cs="Arial"/>
                <w:sz w:val="18"/>
                <w:szCs w:val="18"/>
              </w:rPr>
              <w:t>$</w:t>
            </w:r>
            <w:r w:rsidR="00124580">
              <w:rPr>
                <w:rFonts w:ascii="Arial" w:hAnsi="Arial" w:cs="Arial"/>
                <w:sz w:val="18"/>
                <w:szCs w:val="18"/>
              </w:rPr>
              <w:t>2</w:t>
            </w:r>
            <w:r w:rsidR="00C373AF">
              <w:rPr>
                <w:rFonts w:ascii="Arial" w:hAnsi="Arial" w:cs="Arial"/>
                <w:sz w:val="18"/>
                <w:szCs w:val="18"/>
              </w:rPr>
              <w:t>,</w:t>
            </w:r>
            <w:r w:rsidR="00124580">
              <w:rPr>
                <w:rFonts w:ascii="Arial" w:hAnsi="Arial" w:cs="Arial"/>
                <w:sz w:val="18"/>
                <w:szCs w:val="18"/>
              </w:rPr>
              <w:t>057.50</w:t>
            </w:r>
            <w:r w:rsidR="009064F7" w:rsidRPr="008F1999">
              <w:rPr>
                <w:rFonts w:ascii="Arial" w:hAnsi="Arial" w:cs="Arial"/>
                <w:sz w:val="18"/>
                <w:szCs w:val="18"/>
              </w:rPr>
              <w:t xml:space="preserve"> minimum; </w:t>
            </w:r>
            <w:r>
              <w:rPr>
                <w:rFonts w:ascii="Arial" w:hAnsi="Arial" w:cs="Arial"/>
                <w:sz w:val="18"/>
                <w:szCs w:val="18"/>
              </w:rPr>
              <w:t>$</w:t>
            </w:r>
            <w:r w:rsidR="00124580">
              <w:rPr>
                <w:rFonts w:ascii="Arial" w:hAnsi="Arial" w:cs="Arial"/>
                <w:sz w:val="18"/>
                <w:szCs w:val="18"/>
              </w:rPr>
              <w:t>3,160</w:t>
            </w:r>
            <w:r w:rsidR="00112C06">
              <w:rPr>
                <w:rFonts w:ascii="Arial" w:hAnsi="Arial" w:cs="Arial"/>
                <w:sz w:val="18"/>
                <w:szCs w:val="18"/>
              </w:rPr>
              <w:t xml:space="preserve"> </w:t>
            </w:r>
            <w:r w:rsidR="009064F7" w:rsidRPr="008F1999">
              <w:rPr>
                <w:rFonts w:ascii="Arial" w:hAnsi="Arial" w:cs="Arial"/>
                <w:sz w:val="18"/>
                <w:szCs w:val="18"/>
              </w:rPr>
              <w:t>maximum</w:t>
            </w:r>
          </w:p>
        </w:tc>
      </w:tr>
      <w:tr w:rsidR="009064F7" w:rsidRPr="008F1999" w14:paraId="3CA992F7" w14:textId="77777777" w:rsidTr="00813442">
        <w:trPr>
          <w:trHeight w:val="331"/>
        </w:trPr>
        <w:tc>
          <w:tcPr>
            <w:tcW w:w="5125" w:type="dxa"/>
            <w:vAlign w:val="center"/>
          </w:tcPr>
          <w:p w14:paraId="44CDBD42" w14:textId="77777777" w:rsidR="009064F7" w:rsidRPr="008F1999" w:rsidRDefault="009064F7" w:rsidP="00377345">
            <w:pPr>
              <w:keepNext/>
              <w:spacing w:before="20" w:after="20"/>
              <w:rPr>
                <w:rFonts w:ascii="Arial" w:hAnsi="Arial" w:cs="Arial"/>
                <w:sz w:val="18"/>
                <w:szCs w:val="18"/>
              </w:rPr>
            </w:pPr>
            <w:r w:rsidRPr="008F1999">
              <w:rPr>
                <w:rFonts w:ascii="Arial" w:hAnsi="Arial" w:cs="Arial"/>
                <w:sz w:val="18"/>
                <w:szCs w:val="18"/>
              </w:rPr>
              <w:t>Home Equity Limit</w:t>
            </w:r>
          </w:p>
        </w:tc>
        <w:tc>
          <w:tcPr>
            <w:tcW w:w="4590" w:type="dxa"/>
            <w:vAlign w:val="center"/>
          </w:tcPr>
          <w:p w14:paraId="23E2537C" w14:textId="617AE8B6" w:rsidR="009064F7" w:rsidRPr="008F1999" w:rsidRDefault="009064F7" w:rsidP="00377345">
            <w:pPr>
              <w:keepNext/>
              <w:spacing w:before="20" w:after="20"/>
              <w:rPr>
                <w:rFonts w:ascii="Arial" w:hAnsi="Arial" w:cs="Arial"/>
                <w:sz w:val="18"/>
                <w:szCs w:val="18"/>
              </w:rPr>
            </w:pPr>
            <w:r w:rsidRPr="008F1999">
              <w:rPr>
                <w:rFonts w:ascii="Arial" w:hAnsi="Arial" w:cs="Arial"/>
                <w:sz w:val="18"/>
                <w:szCs w:val="18"/>
              </w:rPr>
              <w:t>$</w:t>
            </w:r>
            <w:r w:rsidR="00124580">
              <w:rPr>
                <w:rFonts w:ascii="Arial" w:hAnsi="Arial" w:cs="Arial"/>
                <w:sz w:val="18"/>
                <w:szCs w:val="18"/>
              </w:rPr>
              <w:t>585,000</w:t>
            </w:r>
            <w:r w:rsidRPr="008F1999">
              <w:rPr>
                <w:rFonts w:ascii="Arial" w:hAnsi="Arial" w:cs="Arial"/>
                <w:sz w:val="18"/>
                <w:szCs w:val="18"/>
              </w:rPr>
              <w:t xml:space="preserve"> (state can opt to increase to $</w:t>
            </w:r>
            <w:r w:rsidR="00124580">
              <w:rPr>
                <w:rFonts w:ascii="Arial" w:hAnsi="Arial" w:cs="Arial"/>
                <w:sz w:val="18"/>
                <w:szCs w:val="18"/>
              </w:rPr>
              <w:t>878,000</w:t>
            </w:r>
            <w:r w:rsidR="00B37FAA">
              <w:rPr>
                <w:rFonts w:ascii="Arial" w:hAnsi="Arial" w:cs="Arial"/>
                <w:sz w:val="18"/>
                <w:szCs w:val="18"/>
              </w:rPr>
              <w:t>)</w:t>
            </w:r>
          </w:p>
        </w:tc>
      </w:tr>
      <w:tr w:rsidR="009064F7" w:rsidRPr="008F1999" w14:paraId="300F4921" w14:textId="77777777" w:rsidTr="00813442">
        <w:trPr>
          <w:trHeight w:val="331"/>
        </w:trPr>
        <w:tc>
          <w:tcPr>
            <w:tcW w:w="5125" w:type="dxa"/>
            <w:vAlign w:val="center"/>
          </w:tcPr>
          <w:p w14:paraId="5077DC2E" w14:textId="77777777" w:rsidR="009064F7" w:rsidRPr="008F1999" w:rsidRDefault="009064F7" w:rsidP="00377345">
            <w:pPr>
              <w:keepNext/>
              <w:spacing w:before="20" w:after="20"/>
              <w:rPr>
                <w:rFonts w:ascii="Arial" w:hAnsi="Arial" w:cs="Arial"/>
                <w:sz w:val="18"/>
                <w:szCs w:val="18"/>
              </w:rPr>
            </w:pPr>
            <w:r w:rsidRPr="008F1999">
              <w:rPr>
                <w:rFonts w:ascii="Arial" w:hAnsi="Arial" w:cs="Arial"/>
                <w:sz w:val="18"/>
                <w:szCs w:val="18"/>
              </w:rPr>
              <w:t>“Income Cap” State Income Limit</w:t>
            </w:r>
          </w:p>
        </w:tc>
        <w:tc>
          <w:tcPr>
            <w:tcW w:w="4590" w:type="dxa"/>
            <w:vAlign w:val="center"/>
          </w:tcPr>
          <w:p w14:paraId="2146B15F" w14:textId="60DE9D7F" w:rsidR="009064F7" w:rsidRPr="008F1999" w:rsidRDefault="00B37FAA" w:rsidP="00377345">
            <w:pPr>
              <w:keepNext/>
              <w:spacing w:before="20" w:after="20"/>
              <w:rPr>
                <w:rFonts w:ascii="Arial" w:hAnsi="Arial" w:cs="Arial"/>
                <w:sz w:val="18"/>
                <w:szCs w:val="18"/>
              </w:rPr>
            </w:pPr>
            <w:r>
              <w:rPr>
                <w:rFonts w:ascii="Arial" w:hAnsi="Arial" w:cs="Arial"/>
                <w:sz w:val="18"/>
                <w:szCs w:val="18"/>
              </w:rPr>
              <w:t>$</w:t>
            </w:r>
            <w:r w:rsidR="00124580">
              <w:rPr>
                <w:rFonts w:ascii="Arial" w:hAnsi="Arial" w:cs="Arial"/>
                <w:sz w:val="18"/>
                <w:szCs w:val="18"/>
              </w:rPr>
              <w:t>2,313</w:t>
            </w:r>
          </w:p>
        </w:tc>
      </w:tr>
    </w:tbl>
    <w:p w14:paraId="685CB783" w14:textId="67DDAEA0" w:rsidR="00196B5F" w:rsidRDefault="00196B5F" w:rsidP="00041A79">
      <w:pPr>
        <w:keepNext/>
        <w:spacing w:after="0" w:line="240" w:lineRule="auto"/>
        <w:rPr>
          <w:rFonts w:ascii="Arial" w:hAnsi="Arial" w:cs="Arial"/>
          <w:i/>
          <w:sz w:val="20"/>
          <w:szCs w:val="20"/>
        </w:rPr>
      </w:pPr>
    </w:p>
    <w:tbl>
      <w:tblPr>
        <w:tblStyle w:val="TableGrid"/>
        <w:tblW w:w="9715" w:type="dxa"/>
        <w:tblLayout w:type="fixed"/>
        <w:tblLook w:val="04A0" w:firstRow="1" w:lastRow="0" w:firstColumn="1" w:lastColumn="0" w:noHBand="0" w:noVBand="1"/>
      </w:tblPr>
      <w:tblGrid>
        <w:gridCol w:w="5125"/>
        <w:gridCol w:w="4590"/>
      </w:tblGrid>
      <w:tr w:rsidR="009064F7" w:rsidRPr="008F1999" w14:paraId="64F0D563" w14:textId="77777777" w:rsidTr="00813442">
        <w:trPr>
          <w:trHeight w:val="360"/>
        </w:trPr>
        <w:tc>
          <w:tcPr>
            <w:tcW w:w="9715" w:type="dxa"/>
            <w:gridSpan w:val="2"/>
            <w:shd w:val="clear" w:color="auto" w:fill="0D2240"/>
            <w:vAlign w:val="center"/>
            <w:hideMark/>
          </w:tcPr>
          <w:p w14:paraId="0C243ACF" w14:textId="77777777" w:rsidR="009064F7" w:rsidRPr="008F1999" w:rsidRDefault="009064F7" w:rsidP="00377345">
            <w:pPr>
              <w:keepNext/>
              <w:rPr>
                <w:rFonts w:ascii="Arial" w:hAnsi="Arial" w:cs="Arial"/>
                <w:b/>
                <w:bCs/>
                <w:sz w:val="18"/>
                <w:szCs w:val="18"/>
              </w:rPr>
            </w:pPr>
            <w:r w:rsidRPr="008F1999">
              <w:rPr>
                <w:rFonts w:ascii="Arial" w:hAnsi="Arial" w:cs="Arial"/>
                <w:b/>
                <w:bCs/>
                <w:sz w:val="18"/>
                <w:szCs w:val="18"/>
              </w:rPr>
              <w:t>Social Security</w:t>
            </w:r>
          </w:p>
        </w:tc>
      </w:tr>
      <w:tr w:rsidR="009064F7" w:rsidRPr="008F1999" w14:paraId="6D7025F9" w14:textId="77777777" w:rsidTr="00813442">
        <w:trPr>
          <w:trHeight w:val="331"/>
        </w:trPr>
        <w:tc>
          <w:tcPr>
            <w:tcW w:w="5125" w:type="dxa"/>
            <w:vAlign w:val="center"/>
          </w:tcPr>
          <w:p w14:paraId="06372E08"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CPI Increase in Benefits</w:t>
            </w:r>
          </w:p>
        </w:tc>
        <w:tc>
          <w:tcPr>
            <w:tcW w:w="4590" w:type="dxa"/>
            <w:vAlign w:val="center"/>
          </w:tcPr>
          <w:p w14:paraId="0DED8E13" w14:textId="0E52C9BA" w:rsidR="009064F7" w:rsidRPr="008F1999" w:rsidRDefault="00933C5C" w:rsidP="00813442">
            <w:pPr>
              <w:spacing w:before="20" w:after="20"/>
              <w:rPr>
                <w:rFonts w:ascii="Arial" w:hAnsi="Arial" w:cs="Arial"/>
                <w:sz w:val="18"/>
                <w:szCs w:val="18"/>
              </w:rPr>
            </w:pPr>
            <w:r>
              <w:rPr>
                <w:rFonts w:ascii="Arial" w:hAnsi="Arial" w:cs="Arial"/>
                <w:sz w:val="18"/>
                <w:szCs w:val="18"/>
              </w:rPr>
              <w:t>1.6</w:t>
            </w:r>
            <w:r w:rsidR="0022230A" w:rsidRPr="008F1999">
              <w:rPr>
                <w:rFonts w:ascii="Arial" w:hAnsi="Arial" w:cs="Arial"/>
                <w:sz w:val="18"/>
                <w:szCs w:val="18"/>
              </w:rPr>
              <w:t>%</w:t>
            </w:r>
          </w:p>
        </w:tc>
      </w:tr>
      <w:tr w:rsidR="009064F7" w:rsidRPr="008F1999" w14:paraId="148178F9" w14:textId="77777777" w:rsidTr="00813442">
        <w:trPr>
          <w:trHeight w:val="331"/>
        </w:trPr>
        <w:tc>
          <w:tcPr>
            <w:tcW w:w="5125" w:type="dxa"/>
            <w:vAlign w:val="center"/>
          </w:tcPr>
          <w:p w14:paraId="026DAEB5"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Maximum Monthly Benefit at Full Retirement</w:t>
            </w:r>
          </w:p>
        </w:tc>
        <w:tc>
          <w:tcPr>
            <w:tcW w:w="4590" w:type="dxa"/>
            <w:vAlign w:val="center"/>
          </w:tcPr>
          <w:p w14:paraId="44D402F0" w14:textId="66611B1D"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933C5C">
              <w:rPr>
                <w:rFonts w:ascii="Arial" w:hAnsi="Arial" w:cs="Arial"/>
                <w:sz w:val="18"/>
                <w:szCs w:val="18"/>
              </w:rPr>
              <w:t>3,011</w:t>
            </w:r>
            <w:r w:rsidRPr="008F1999">
              <w:rPr>
                <w:rFonts w:ascii="Arial" w:hAnsi="Arial" w:cs="Arial"/>
                <w:sz w:val="18"/>
                <w:szCs w:val="18"/>
              </w:rPr>
              <w:t>/month</w:t>
            </w:r>
          </w:p>
        </w:tc>
      </w:tr>
      <w:tr w:rsidR="009064F7" w:rsidRPr="008F1999" w14:paraId="7FB0E64D" w14:textId="77777777" w:rsidTr="007B2DAC">
        <w:trPr>
          <w:trHeight w:val="331"/>
        </w:trPr>
        <w:tc>
          <w:tcPr>
            <w:tcW w:w="5125" w:type="dxa"/>
            <w:vAlign w:val="center"/>
          </w:tcPr>
          <w:p w14:paraId="460AB363"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Retirement Earnings Exempt Amount Under FRA</w:t>
            </w:r>
          </w:p>
        </w:tc>
        <w:tc>
          <w:tcPr>
            <w:tcW w:w="4590" w:type="dxa"/>
            <w:vAlign w:val="center"/>
          </w:tcPr>
          <w:p w14:paraId="2390A905" w14:textId="39494B23"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w:t>
            </w:r>
            <w:r w:rsidR="00532575">
              <w:rPr>
                <w:rFonts w:ascii="Arial" w:hAnsi="Arial" w:cs="Arial"/>
                <w:sz w:val="18"/>
                <w:szCs w:val="18"/>
              </w:rPr>
              <w:t>18,240</w:t>
            </w:r>
            <w:r w:rsidRPr="008F1999">
              <w:rPr>
                <w:rFonts w:ascii="Arial" w:hAnsi="Arial" w:cs="Arial"/>
                <w:sz w:val="18"/>
                <w:szCs w:val="18"/>
              </w:rPr>
              <w:t xml:space="preserve">; $1 withheld for every $2 earned more </w:t>
            </w:r>
            <w:r w:rsidRPr="008F1999">
              <w:rPr>
                <w:rFonts w:ascii="Arial" w:hAnsi="Arial" w:cs="Arial"/>
                <w:sz w:val="18"/>
                <w:szCs w:val="18"/>
              </w:rPr>
              <w:br/>
              <w:t>than this amount</w:t>
            </w:r>
          </w:p>
        </w:tc>
      </w:tr>
      <w:tr w:rsidR="009064F7" w:rsidRPr="008F1999" w14:paraId="302E82DB" w14:textId="77777777" w:rsidTr="00813442">
        <w:trPr>
          <w:trHeight w:val="331"/>
        </w:trPr>
        <w:tc>
          <w:tcPr>
            <w:tcW w:w="5125" w:type="dxa"/>
            <w:tcBorders>
              <w:bottom w:val="single" w:sz="4" w:space="0" w:color="auto"/>
            </w:tcBorders>
            <w:vAlign w:val="center"/>
          </w:tcPr>
          <w:p w14:paraId="40800EBC" w14:textId="77777777" w:rsidR="009064F7" w:rsidRPr="008F1999" w:rsidRDefault="009064F7" w:rsidP="00813442">
            <w:pPr>
              <w:spacing w:before="20" w:after="20"/>
              <w:rPr>
                <w:rFonts w:ascii="Arial" w:hAnsi="Arial" w:cs="Arial"/>
                <w:sz w:val="18"/>
                <w:szCs w:val="18"/>
              </w:rPr>
            </w:pPr>
            <w:r w:rsidRPr="008F1999">
              <w:rPr>
                <w:rFonts w:ascii="Arial" w:hAnsi="Arial" w:cs="Arial"/>
                <w:sz w:val="18"/>
                <w:szCs w:val="18"/>
              </w:rPr>
              <w:t>Retirement Earnings Exempt Amount Year of FRA</w:t>
            </w:r>
          </w:p>
        </w:tc>
        <w:tc>
          <w:tcPr>
            <w:tcW w:w="4590" w:type="dxa"/>
            <w:tcBorders>
              <w:bottom w:val="single" w:sz="4" w:space="0" w:color="auto"/>
            </w:tcBorders>
            <w:vAlign w:val="center"/>
          </w:tcPr>
          <w:p w14:paraId="0BC21865" w14:textId="42F6EAAA" w:rsidR="009064F7" w:rsidRPr="008F1999" w:rsidRDefault="005D20D2" w:rsidP="00813442">
            <w:pPr>
              <w:spacing w:before="20" w:after="20"/>
              <w:rPr>
                <w:rFonts w:ascii="Arial" w:hAnsi="Arial" w:cs="Arial"/>
                <w:sz w:val="18"/>
                <w:szCs w:val="18"/>
              </w:rPr>
            </w:pPr>
            <w:r>
              <w:rPr>
                <w:rFonts w:ascii="Arial" w:hAnsi="Arial" w:cs="Arial"/>
                <w:sz w:val="18"/>
                <w:szCs w:val="18"/>
              </w:rPr>
              <w:t>$</w:t>
            </w:r>
            <w:r w:rsidR="00532575">
              <w:rPr>
                <w:rFonts w:ascii="Arial" w:hAnsi="Arial" w:cs="Arial"/>
                <w:sz w:val="18"/>
                <w:szCs w:val="18"/>
              </w:rPr>
              <w:t>48,600</w:t>
            </w:r>
            <w:r w:rsidR="009064F7" w:rsidRPr="008F1999">
              <w:rPr>
                <w:rFonts w:ascii="Arial" w:hAnsi="Arial" w:cs="Arial"/>
                <w:sz w:val="18"/>
                <w:szCs w:val="18"/>
              </w:rPr>
              <w:t xml:space="preserve">; $1 withheld for every $3 earned more </w:t>
            </w:r>
            <w:r w:rsidR="009064F7" w:rsidRPr="008F1999">
              <w:rPr>
                <w:rFonts w:ascii="Arial" w:hAnsi="Arial" w:cs="Arial"/>
                <w:sz w:val="18"/>
                <w:szCs w:val="18"/>
              </w:rPr>
              <w:br/>
              <w:t>than this amount</w:t>
            </w:r>
          </w:p>
        </w:tc>
      </w:tr>
    </w:tbl>
    <w:p w14:paraId="035ECCD3" w14:textId="77777777" w:rsidR="009064F7" w:rsidRPr="008F1999" w:rsidRDefault="009064F7" w:rsidP="009064F7">
      <w:pPr>
        <w:tabs>
          <w:tab w:val="left" w:pos="1545"/>
        </w:tabs>
        <w:spacing w:after="0"/>
      </w:pPr>
      <w:r w:rsidRPr="008F1999">
        <w:tab/>
      </w:r>
    </w:p>
    <w:tbl>
      <w:tblPr>
        <w:tblStyle w:val="TableGrid"/>
        <w:tblW w:w="9715" w:type="dxa"/>
        <w:tblLayout w:type="fixed"/>
        <w:tblLook w:val="04A0" w:firstRow="1" w:lastRow="0" w:firstColumn="1" w:lastColumn="0" w:noHBand="0" w:noVBand="1"/>
      </w:tblPr>
      <w:tblGrid>
        <w:gridCol w:w="5125"/>
        <w:gridCol w:w="4590"/>
      </w:tblGrid>
      <w:tr w:rsidR="009064F7" w:rsidRPr="008F1999" w14:paraId="65954BD2" w14:textId="77777777" w:rsidTr="00813442">
        <w:trPr>
          <w:trHeight w:val="360"/>
        </w:trPr>
        <w:tc>
          <w:tcPr>
            <w:tcW w:w="9715" w:type="dxa"/>
            <w:gridSpan w:val="2"/>
            <w:tcBorders>
              <w:top w:val="single" w:sz="4" w:space="0" w:color="auto"/>
            </w:tcBorders>
            <w:shd w:val="clear" w:color="auto" w:fill="0D2240"/>
            <w:vAlign w:val="center"/>
            <w:hideMark/>
          </w:tcPr>
          <w:p w14:paraId="66E47625" w14:textId="75899A07" w:rsidR="009064F7" w:rsidRPr="008F1999" w:rsidRDefault="009064F7" w:rsidP="00813442">
            <w:pPr>
              <w:keepNext/>
              <w:rPr>
                <w:rFonts w:ascii="Arial" w:hAnsi="Arial" w:cs="Arial"/>
                <w:b/>
                <w:bCs/>
                <w:sz w:val="18"/>
                <w:szCs w:val="18"/>
              </w:rPr>
            </w:pPr>
            <w:r w:rsidRPr="008F1999">
              <w:rPr>
                <w:rFonts w:ascii="Arial" w:hAnsi="Arial" w:cs="Arial"/>
                <w:b/>
                <w:bCs/>
                <w:sz w:val="18"/>
                <w:szCs w:val="18"/>
              </w:rPr>
              <w:t>Medicare</w:t>
            </w:r>
          </w:p>
        </w:tc>
      </w:tr>
      <w:tr w:rsidR="009064F7" w:rsidRPr="008F1999" w14:paraId="5DE21C8B" w14:textId="77777777" w:rsidTr="00813442">
        <w:trPr>
          <w:trHeight w:val="504"/>
        </w:trPr>
        <w:tc>
          <w:tcPr>
            <w:tcW w:w="5125" w:type="dxa"/>
            <w:vAlign w:val="center"/>
          </w:tcPr>
          <w:p w14:paraId="2B8AA416" w14:textId="77777777"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Medicare Part A (if applicable)</w:t>
            </w:r>
            <w:r w:rsidRPr="008F1999">
              <w:rPr>
                <w:rFonts w:ascii="Arial" w:hAnsi="Arial" w:cs="Arial"/>
                <w:sz w:val="18"/>
                <w:szCs w:val="18"/>
              </w:rPr>
              <w:br/>
              <w:t>Monthly Premium</w:t>
            </w:r>
          </w:p>
        </w:tc>
        <w:tc>
          <w:tcPr>
            <w:tcW w:w="4590" w:type="dxa"/>
            <w:vAlign w:val="center"/>
          </w:tcPr>
          <w:p w14:paraId="00C5AFF2" w14:textId="4982E5D2"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C6478D">
              <w:rPr>
                <w:rFonts w:ascii="Arial" w:hAnsi="Arial" w:cs="Arial"/>
                <w:b w:val="0"/>
              </w:rPr>
              <w:t>458</w:t>
            </w:r>
            <w:r w:rsidR="00C6478D" w:rsidRPr="008F1999">
              <w:rPr>
                <w:rFonts w:ascii="Arial" w:hAnsi="Arial" w:cs="Arial"/>
                <w:b w:val="0"/>
              </w:rPr>
              <w:t xml:space="preserve"> </w:t>
            </w:r>
            <w:r w:rsidRPr="008F1999">
              <w:rPr>
                <w:rFonts w:ascii="Arial" w:hAnsi="Arial" w:cs="Arial"/>
                <w:b w:val="0"/>
              </w:rPr>
              <w:t xml:space="preserve">for fewer than 30 quarters of coverage </w:t>
            </w:r>
          </w:p>
          <w:p w14:paraId="3AFB831F" w14:textId="3DB795F0"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w:t>
            </w:r>
            <w:r w:rsidR="00C6478D" w:rsidRPr="008F1999">
              <w:rPr>
                <w:rFonts w:ascii="Arial" w:hAnsi="Arial" w:cs="Arial"/>
                <w:sz w:val="18"/>
                <w:szCs w:val="18"/>
              </w:rPr>
              <w:t>2</w:t>
            </w:r>
            <w:r w:rsidR="00C6478D">
              <w:rPr>
                <w:rFonts w:ascii="Arial" w:hAnsi="Arial" w:cs="Arial"/>
                <w:sz w:val="18"/>
                <w:szCs w:val="18"/>
              </w:rPr>
              <w:t>52</w:t>
            </w:r>
            <w:r w:rsidR="00C6478D" w:rsidRPr="008F1999">
              <w:rPr>
                <w:rFonts w:ascii="Arial" w:hAnsi="Arial" w:cs="Arial"/>
                <w:sz w:val="18"/>
                <w:szCs w:val="18"/>
              </w:rPr>
              <w:t xml:space="preserve"> </w:t>
            </w:r>
            <w:r w:rsidRPr="008F1999">
              <w:rPr>
                <w:rFonts w:ascii="Arial" w:hAnsi="Arial" w:cs="Arial"/>
                <w:sz w:val="18"/>
                <w:szCs w:val="18"/>
              </w:rPr>
              <w:t>for between 30 and 39 quarters of coverage</w:t>
            </w:r>
          </w:p>
        </w:tc>
      </w:tr>
      <w:tr w:rsidR="009064F7" w:rsidRPr="008F1999" w14:paraId="5A74DAC1" w14:textId="77777777" w:rsidTr="00813442">
        <w:trPr>
          <w:trHeight w:val="936"/>
        </w:trPr>
        <w:tc>
          <w:tcPr>
            <w:tcW w:w="5125" w:type="dxa"/>
            <w:vAlign w:val="center"/>
          </w:tcPr>
          <w:p w14:paraId="466DF576" w14:textId="77777777"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 xml:space="preserve">Medicare Part A </w:t>
            </w:r>
            <w:r w:rsidRPr="008F1999">
              <w:rPr>
                <w:rFonts w:ascii="Arial" w:hAnsi="Arial" w:cs="Arial"/>
                <w:sz w:val="18"/>
                <w:szCs w:val="18"/>
              </w:rPr>
              <w:br/>
              <w:t>Deductible and Coinsurance</w:t>
            </w:r>
          </w:p>
        </w:tc>
        <w:tc>
          <w:tcPr>
            <w:tcW w:w="4590" w:type="dxa"/>
            <w:vAlign w:val="center"/>
          </w:tcPr>
          <w:p w14:paraId="036E781A" w14:textId="6062B157" w:rsidR="009064F7" w:rsidRPr="008F1999" w:rsidRDefault="009064F7" w:rsidP="00813442">
            <w:pPr>
              <w:pStyle w:val="ChartStyle"/>
              <w:spacing w:beforeLines="20" w:before="48" w:after="20"/>
              <w:rPr>
                <w:rFonts w:ascii="Arial" w:hAnsi="Arial" w:cs="Arial"/>
                <w:b w:val="0"/>
                <w:spacing w:val="-4"/>
              </w:rPr>
            </w:pPr>
            <w:r w:rsidRPr="008F1999">
              <w:rPr>
                <w:rFonts w:ascii="Arial" w:hAnsi="Arial" w:cs="Arial"/>
                <w:b w:val="0"/>
                <w:spacing w:val="-4"/>
              </w:rPr>
              <w:t>$</w:t>
            </w:r>
            <w:r w:rsidR="00A374AE" w:rsidRPr="008F1999">
              <w:rPr>
                <w:rFonts w:ascii="Arial" w:hAnsi="Arial" w:cs="Arial"/>
                <w:b w:val="0"/>
                <w:spacing w:val="-4"/>
              </w:rPr>
              <w:t>1</w:t>
            </w:r>
            <w:r w:rsidR="00196B5F" w:rsidRPr="008F1999">
              <w:rPr>
                <w:rFonts w:ascii="Arial" w:hAnsi="Arial" w:cs="Arial"/>
                <w:b w:val="0"/>
                <w:spacing w:val="-4"/>
              </w:rPr>
              <w:t>,</w:t>
            </w:r>
            <w:r w:rsidR="00C6478D">
              <w:rPr>
                <w:rFonts w:ascii="Arial" w:hAnsi="Arial" w:cs="Arial"/>
                <w:b w:val="0"/>
                <w:spacing w:val="-4"/>
              </w:rPr>
              <w:t>408</w:t>
            </w:r>
            <w:r w:rsidR="00C6478D" w:rsidRPr="008F1999">
              <w:rPr>
                <w:rFonts w:ascii="Arial" w:hAnsi="Arial" w:cs="Arial"/>
                <w:b w:val="0"/>
                <w:spacing w:val="-4"/>
              </w:rPr>
              <w:t xml:space="preserve"> </w:t>
            </w:r>
            <w:r w:rsidRPr="008F1999">
              <w:rPr>
                <w:rFonts w:ascii="Arial" w:hAnsi="Arial" w:cs="Arial"/>
                <w:b w:val="0"/>
                <w:spacing w:val="-4"/>
              </w:rPr>
              <w:t xml:space="preserve">for 1–60 days </w:t>
            </w:r>
          </w:p>
          <w:p w14:paraId="400234D1" w14:textId="453A3624" w:rsidR="009064F7" w:rsidRPr="008F1999" w:rsidRDefault="009064F7" w:rsidP="00813442">
            <w:pPr>
              <w:pStyle w:val="ChartStyle"/>
              <w:spacing w:beforeLines="20" w:before="48" w:after="20"/>
              <w:rPr>
                <w:rFonts w:ascii="Arial" w:hAnsi="Arial" w:cs="Arial"/>
                <w:b w:val="0"/>
                <w:spacing w:val="-4"/>
              </w:rPr>
            </w:pPr>
            <w:r w:rsidRPr="008F1999">
              <w:rPr>
                <w:rFonts w:ascii="Arial" w:hAnsi="Arial" w:cs="Arial"/>
                <w:b w:val="0"/>
                <w:spacing w:val="-4"/>
              </w:rPr>
              <w:t>An additional $</w:t>
            </w:r>
            <w:r w:rsidR="00C6478D">
              <w:rPr>
                <w:rFonts w:ascii="Arial" w:hAnsi="Arial" w:cs="Arial"/>
                <w:b w:val="0"/>
                <w:spacing w:val="-4"/>
              </w:rPr>
              <w:t>352</w:t>
            </w:r>
            <w:r w:rsidR="00C6478D" w:rsidRPr="008F1999">
              <w:rPr>
                <w:rFonts w:ascii="Arial" w:hAnsi="Arial" w:cs="Arial"/>
                <w:b w:val="0"/>
                <w:spacing w:val="-4"/>
              </w:rPr>
              <w:t xml:space="preserve"> </w:t>
            </w:r>
            <w:r w:rsidRPr="008F1999">
              <w:rPr>
                <w:rFonts w:ascii="Arial" w:hAnsi="Arial" w:cs="Arial"/>
                <w:b w:val="0"/>
                <w:spacing w:val="-4"/>
              </w:rPr>
              <w:t>for 61–90 days</w:t>
            </w:r>
          </w:p>
          <w:p w14:paraId="2FB118AF" w14:textId="653BCD41" w:rsidR="009064F7" w:rsidRPr="008F1999" w:rsidRDefault="009064F7" w:rsidP="00813442">
            <w:pPr>
              <w:pStyle w:val="ChartStyle"/>
              <w:spacing w:beforeLines="20" w:before="48" w:after="20"/>
              <w:rPr>
                <w:rFonts w:ascii="Arial" w:hAnsi="Arial" w:cs="Arial"/>
                <w:b w:val="0"/>
                <w:spacing w:val="-4"/>
              </w:rPr>
            </w:pPr>
            <w:r w:rsidRPr="008F1999">
              <w:rPr>
                <w:rFonts w:ascii="Arial" w:hAnsi="Arial" w:cs="Arial"/>
                <w:b w:val="0"/>
                <w:spacing w:val="-4"/>
              </w:rPr>
              <w:t>$</w:t>
            </w:r>
            <w:r w:rsidR="00C6478D">
              <w:rPr>
                <w:rFonts w:ascii="Arial" w:hAnsi="Arial" w:cs="Arial"/>
                <w:b w:val="0"/>
                <w:spacing w:val="-4"/>
              </w:rPr>
              <w:t>704</w:t>
            </w:r>
            <w:r w:rsidR="00C6478D" w:rsidRPr="008F1999">
              <w:rPr>
                <w:rFonts w:ascii="Arial" w:hAnsi="Arial" w:cs="Arial"/>
                <w:b w:val="0"/>
                <w:spacing w:val="-4"/>
              </w:rPr>
              <w:t xml:space="preserve"> </w:t>
            </w:r>
            <w:r w:rsidRPr="008F1999">
              <w:rPr>
                <w:rFonts w:ascii="Arial" w:hAnsi="Arial" w:cs="Arial"/>
                <w:b w:val="0"/>
                <w:spacing w:val="-4"/>
              </w:rPr>
              <w:t xml:space="preserve">for 91–150 days </w:t>
            </w:r>
          </w:p>
          <w:p w14:paraId="380CB47C" w14:textId="77777777" w:rsidR="009064F7" w:rsidRPr="008F1999" w:rsidRDefault="009064F7" w:rsidP="00813442">
            <w:pPr>
              <w:pStyle w:val="ChartStyle"/>
              <w:spacing w:beforeLines="20" w:before="48" w:after="20"/>
              <w:rPr>
                <w:rFonts w:ascii="Arial" w:hAnsi="Arial" w:cs="Arial"/>
                <w:b w:val="0"/>
                <w:spacing w:val="-4"/>
              </w:rPr>
            </w:pPr>
            <w:r w:rsidRPr="008F1999">
              <w:rPr>
                <w:rFonts w:ascii="Arial" w:hAnsi="Arial" w:cs="Arial"/>
                <w:b w:val="0"/>
                <w:spacing w:val="-4"/>
              </w:rPr>
              <w:t>All costs &gt; 150 days</w:t>
            </w:r>
          </w:p>
        </w:tc>
      </w:tr>
      <w:tr w:rsidR="009064F7" w:rsidRPr="008F1999" w14:paraId="2E9C9753" w14:textId="77777777" w:rsidTr="00813442">
        <w:trPr>
          <w:trHeight w:val="504"/>
        </w:trPr>
        <w:tc>
          <w:tcPr>
            <w:tcW w:w="5125" w:type="dxa"/>
            <w:vAlign w:val="center"/>
          </w:tcPr>
          <w:p w14:paraId="4FF8F28F" w14:textId="77777777"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 xml:space="preserve">Medicare Part A </w:t>
            </w:r>
            <w:r w:rsidRPr="008F1999">
              <w:rPr>
                <w:rFonts w:ascii="Arial" w:hAnsi="Arial" w:cs="Arial"/>
                <w:sz w:val="18"/>
                <w:szCs w:val="18"/>
              </w:rPr>
              <w:br/>
              <w:t>Deductible for Skilled Nursing Facility in a Benefit Period</w:t>
            </w:r>
          </w:p>
        </w:tc>
        <w:tc>
          <w:tcPr>
            <w:tcW w:w="4590" w:type="dxa"/>
            <w:vAlign w:val="center"/>
          </w:tcPr>
          <w:p w14:paraId="72258DA4" w14:textId="66C70D3C" w:rsidR="009B54DF" w:rsidRDefault="009064F7" w:rsidP="00813442">
            <w:pPr>
              <w:keepNext/>
              <w:spacing w:beforeLines="20" w:before="48" w:after="20"/>
              <w:rPr>
                <w:rFonts w:ascii="Arial" w:hAnsi="Arial" w:cs="Arial"/>
                <w:sz w:val="18"/>
                <w:szCs w:val="18"/>
              </w:rPr>
            </w:pPr>
            <w:r w:rsidRPr="008F1999">
              <w:rPr>
                <w:rFonts w:ascii="Arial" w:hAnsi="Arial" w:cs="Arial"/>
                <w:sz w:val="18"/>
                <w:szCs w:val="18"/>
              </w:rPr>
              <w:t>$</w:t>
            </w:r>
            <w:r w:rsidR="004C6289">
              <w:rPr>
                <w:rFonts w:ascii="Arial" w:hAnsi="Arial" w:cs="Arial"/>
                <w:sz w:val="18"/>
                <w:szCs w:val="18"/>
              </w:rPr>
              <w:t>176</w:t>
            </w:r>
            <w:r w:rsidRPr="008F1999">
              <w:rPr>
                <w:rFonts w:ascii="Arial" w:hAnsi="Arial" w:cs="Arial"/>
                <w:sz w:val="18"/>
                <w:szCs w:val="18"/>
              </w:rPr>
              <w:t xml:space="preserve"> per day</w:t>
            </w:r>
            <w:r w:rsidR="00A374AE" w:rsidRPr="008F1999">
              <w:rPr>
                <w:rFonts w:ascii="Arial" w:hAnsi="Arial" w:cs="Arial"/>
                <w:sz w:val="18"/>
                <w:szCs w:val="18"/>
              </w:rPr>
              <w:t xml:space="preserve"> during</w:t>
            </w:r>
            <w:r w:rsidR="009B54DF">
              <w:rPr>
                <w:rFonts w:ascii="Arial" w:hAnsi="Arial" w:cs="Arial"/>
                <w:sz w:val="18"/>
                <w:szCs w:val="18"/>
              </w:rPr>
              <w:t xml:space="preserve"> </w:t>
            </w:r>
          </w:p>
          <w:p w14:paraId="1C7E26A0" w14:textId="43416F44" w:rsidR="009B54DF"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21–100 days</w:t>
            </w:r>
          </w:p>
        </w:tc>
      </w:tr>
      <w:tr w:rsidR="009064F7" w:rsidRPr="008F1999" w14:paraId="5C05E0A1" w14:textId="77777777" w:rsidTr="00813442">
        <w:trPr>
          <w:trHeight w:val="504"/>
        </w:trPr>
        <w:tc>
          <w:tcPr>
            <w:tcW w:w="5125" w:type="dxa"/>
            <w:vAlign w:val="center"/>
          </w:tcPr>
          <w:p w14:paraId="486624C4" w14:textId="77777777"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 xml:space="preserve">Medicare Part B </w:t>
            </w:r>
            <w:r w:rsidRPr="008F1999">
              <w:rPr>
                <w:rFonts w:ascii="Arial" w:hAnsi="Arial" w:cs="Arial"/>
                <w:sz w:val="18"/>
                <w:szCs w:val="18"/>
              </w:rPr>
              <w:br/>
              <w:t>Deductible</w:t>
            </w:r>
          </w:p>
        </w:tc>
        <w:tc>
          <w:tcPr>
            <w:tcW w:w="4590" w:type="dxa"/>
            <w:vAlign w:val="center"/>
          </w:tcPr>
          <w:p w14:paraId="119D5656" w14:textId="40566AA8"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w:t>
            </w:r>
            <w:r w:rsidR="004C6289">
              <w:rPr>
                <w:rFonts w:ascii="Arial" w:hAnsi="Arial" w:cs="Arial"/>
                <w:sz w:val="18"/>
                <w:szCs w:val="18"/>
              </w:rPr>
              <w:t>198</w:t>
            </w:r>
            <w:r w:rsidR="004C6289" w:rsidRPr="008F1999">
              <w:rPr>
                <w:rFonts w:ascii="Arial" w:hAnsi="Arial" w:cs="Arial"/>
                <w:sz w:val="18"/>
                <w:szCs w:val="18"/>
              </w:rPr>
              <w:t xml:space="preserve"> </w:t>
            </w:r>
            <w:r w:rsidRPr="008F1999">
              <w:rPr>
                <w:rFonts w:ascii="Arial" w:hAnsi="Arial" w:cs="Arial"/>
                <w:sz w:val="18"/>
                <w:szCs w:val="18"/>
              </w:rPr>
              <w:t>per year</w:t>
            </w:r>
          </w:p>
        </w:tc>
      </w:tr>
    </w:tbl>
    <w:p w14:paraId="688773F3" w14:textId="77777777" w:rsidR="009064F7" w:rsidRPr="008F1999" w:rsidRDefault="009064F7" w:rsidP="009064F7">
      <w:pPr>
        <w:spacing w:after="0"/>
        <w:rPr>
          <w:rFonts w:cs="Arial"/>
          <w:i/>
        </w:rPr>
      </w:pPr>
    </w:p>
    <w:tbl>
      <w:tblPr>
        <w:tblStyle w:val="TableGrid"/>
        <w:tblW w:w="9715" w:type="dxa"/>
        <w:tblLayout w:type="fixed"/>
        <w:tblLook w:val="04A0" w:firstRow="1" w:lastRow="0" w:firstColumn="1" w:lastColumn="0" w:noHBand="0" w:noVBand="1"/>
      </w:tblPr>
      <w:tblGrid>
        <w:gridCol w:w="2875"/>
        <w:gridCol w:w="2250"/>
        <w:gridCol w:w="2340"/>
        <w:gridCol w:w="2250"/>
      </w:tblGrid>
      <w:tr w:rsidR="009064F7" w:rsidRPr="008F1999" w14:paraId="3087F36F" w14:textId="77777777" w:rsidTr="00813442">
        <w:trPr>
          <w:trHeight w:val="374"/>
        </w:trPr>
        <w:tc>
          <w:tcPr>
            <w:tcW w:w="9715" w:type="dxa"/>
            <w:gridSpan w:val="4"/>
            <w:shd w:val="clear" w:color="auto" w:fill="0F243E" w:themeFill="text2" w:themeFillShade="80"/>
            <w:vAlign w:val="center"/>
          </w:tcPr>
          <w:p w14:paraId="2F782DF6" w14:textId="4E467889" w:rsidR="009064F7" w:rsidRPr="008F1999" w:rsidRDefault="009064F7" w:rsidP="00813442">
            <w:pPr>
              <w:pStyle w:val="ChartStyle"/>
              <w:spacing w:beforeLines="20" w:before="48" w:after="20"/>
              <w:rPr>
                <w:rFonts w:ascii="Arial" w:hAnsi="Arial" w:cs="Arial"/>
                <w:b w:val="0"/>
              </w:rPr>
            </w:pPr>
            <w:r w:rsidRPr="008F1999">
              <w:rPr>
                <w:rFonts w:ascii="Arial" w:hAnsi="Arial" w:cs="Arial"/>
                <w:color w:val="auto"/>
              </w:rPr>
              <w:t>Medicare Premium</w:t>
            </w:r>
          </w:p>
        </w:tc>
      </w:tr>
      <w:tr w:rsidR="009064F7" w:rsidRPr="008F1999" w14:paraId="25CBCF46" w14:textId="77777777" w:rsidTr="00813442">
        <w:trPr>
          <w:trHeight w:val="331"/>
        </w:trPr>
        <w:tc>
          <w:tcPr>
            <w:tcW w:w="5125" w:type="dxa"/>
            <w:gridSpan w:val="2"/>
            <w:vAlign w:val="center"/>
          </w:tcPr>
          <w:p w14:paraId="6A92C496" w14:textId="77777777" w:rsidR="009064F7" w:rsidRPr="008F1999" w:rsidRDefault="009064F7" w:rsidP="00813442">
            <w:pPr>
              <w:pStyle w:val="ChartStyle"/>
              <w:spacing w:beforeLines="20" w:before="48" w:after="20"/>
              <w:rPr>
                <w:rFonts w:ascii="Arial" w:hAnsi="Arial" w:cs="Arial"/>
                <w:b w:val="0"/>
              </w:rPr>
            </w:pPr>
          </w:p>
        </w:tc>
        <w:tc>
          <w:tcPr>
            <w:tcW w:w="2340" w:type="dxa"/>
            <w:vAlign w:val="center"/>
          </w:tcPr>
          <w:p w14:paraId="1B8C917A" w14:textId="77777777" w:rsidR="009064F7" w:rsidRPr="008F1999" w:rsidRDefault="009064F7" w:rsidP="00813442">
            <w:pPr>
              <w:pStyle w:val="ChartStyle"/>
              <w:spacing w:beforeLines="20" w:before="48" w:after="20"/>
              <w:rPr>
                <w:rFonts w:ascii="Arial" w:hAnsi="Arial" w:cs="Arial"/>
              </w:rPr>
            </w:pPr>
            <w:r w:rsidRPr="008F1999">
              <w:rPr>
                <w:rFonts w:ascii="Arial" w:hAnsi="Arial" w:cs="Arial"/>
              </w:rPr>
              <w:t>Individual Filer</w:t>
            </w:r>
          </w:p>
        </w:tc>
        <w:tc>
          <w:tcPr>
            <w:tcW w:w="2250" w:type="dxa"/>
            <w:vAlign w:val="center"/>
          </w:tcPr>
          <w:p w14:paraId="7AB5A6C5" w14:textId="77777777" w:rsidR="009064F7" w:rsidRPr="008F1999" w:rsidRDefault="009064F7" w:rsidP="00813442">
            <w:pPr>
              <w:pStyle w:val="ChartStyle"/>
              <w:spacing w:beforeLines="20" w:before="48" w:after="20"/>
              <w:rPr>
                <w:rFonts w:ascii="Arial" w:hAnsi="Arial" w:cs="Arial"/>
              </w:rPr>
            </w:pPr>
            <w:r w:rsidRPr="008F1999">
              <w:rPr>
                <w:rFonts w:ascii="Arial" w:hAnsi="Arial" w:cs="Arial"/>
              </w:rPr>
              <w:t>Married Filing Jointly</w:t>
            </w:r>
          </w:p>
        </w:tc>
      </w:tr>
      <w:tr w:rsidR="009064F7" w:rsidRPr="008F1999" w14:paraId="5BC3983B" w14:textId="77777777" w:rsidTr="00813442">
        <w:trPr>
          <w:trHeight w:val="331"/>
        </w:trPr>
        <w:tc>
          <w:tcPr>
            <w:tcW w:w="2875" w:type="dxa"/>
            <w:vAlign w:val="center"/>
          </w:tcPr>
          <w:p w14:paraId="16DB8613" w14:textId="77777777"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 xml:space="preserve">Medicare Part B </w:t>
            </w:r>
            <w:r w:rsidRPr="008F1999">
              <w:rPr>
                <w:rFonts w:ascii="Arial" w:hAnsi="Arial" w:cs="Arial"/>
                <w:b w:val="0"/>
              </w:rPr>
              <w:br/>
              <w:t>Monthly Premium</w:t>
            </w:r>
          </w:p>
          <w:p w14:paraId="7EB351FA" w14:textId="77777777" w:rsidR="009064F7" w:rsidRPr="008F1999" w:rsidRDefault="009064F7" w:rsidP="00813442">
            <w:pPr>
              <w:pStyle w:val="ChartStyle"/>
              <w:suppressAutoHyphens/>
              <w:spacing w:beforeLines="20" w:before="48" w:after="20" w:line="240" w:lineRule="auto"/>
              <w:rPr>
                <w:rFonts w:ascii="Arial" w:hAnsi="Arial" w:cs="Arial"/>
                <w:b w:val="0"/>
                <w:bCs w:val="0"/>
                <w:sz w:val="16"/>
                <w:szCs w:val="16"/>
              </w:rPr>
            </w:pPr>
            <w:r w:rsidRPr="008F1999">
              <w:rPr>
                <w:rFonts w:ascii="Arial" w:hAnsi="Arial" w:cs="Arial"/>
                <w:b w:val="0"/>
                <w:bCs w:val="0"/>
                <w:sz w:val="16"/>
                <w:szCs w:val="16"/>
              </w:rPr>
              <w:t>*Some Medicare beneficiaries may pay less if certain conditions are met.</w:t>
            </w:r>
          </w:p>
        </w:tc>
        <w:tc>
          <w:tcPr>
            <w:tcW w:w="2250" w:type="dxa"/>
            <w:vAlign w:val="center"/>
          </w:tcPr>
          <w:p w14:paraId="405CE42C" w14:textId="6D4CD3C0"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DF1DFB">
              <w:rPr>
                <w:rFonts w:ascii="Arial" w:hAnsi="Arial" w:cs="Arial"/>
                <w:b w:val="0"/>
              </w:rPr>
              <w:t>144.60</w:t>
            </w:r>
            <w:r w:rsidR="00091949">
              <w:rPr>
                <w:rFonts w:ascii="Arial" w:hAnsi="Arial" w:cs="Arial"/>
                <w:b w:val="0"/>
              </w:rPr>
              <w:t>*</w:t>
            </w:r>
          </w:p>
          <w:p w14:paraId="46AA4BAB" w14:textId="22642203"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DF1DFB">
              <w:rPr>
                <w:rFonts w:ascii="Arial" w:hAnsi="Arial" w:cs="Arial"/>
                <w:b w:val="0"/>
              </w:rPr>
              <w:t>202.40</w:t>
            </w:r>
          </w:p>
          <w:p w14:paraId="0E25B73D" w14:textId="2F4BA095"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DF1DFB">
              <w:rPr>
                <w:rFonts w:ascii="Arial" w:hAnsi="Arial" w:cs="Arial"/>
                <w:b w:val="0"/>
              </w:rPr>
              <w:t>289.20</w:t>
            </w:r>
          </w:p>
          <w:p w14:paraId="57F36A03" w14:textId="02A468C2"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DF1DFB">
              <w:rPr>
                <w:rFonts w:ascii="Arial" w:hAnsi="Arial" w:cs="Arial"/>
                <w:b w:val="0"/>
              </w:rPr>
              <w:t>376</w:t>
            </w:r>
          </w:p>
          <w:p w14:paraId="6D41361C" w14:textId="39768FEF"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w:t>
            </w:r>
            <w:r w:rsidR="00DF1DFB">
              <w:rPr>
                <w:rFonts w:ascii="Arial" w:hAnsi="Arial" w:cs="Arial"/>
                <w:sz w:val="18"/>
                <w:szCs w:val="18"/>
              </w:rPr>
              <w:t>462.70</w:t>
            </w:r>
          </w:p>
          <w:p w14:paraId="3036E08A" w14:textId="0C828B61" w:rsidR="00196B5F" w:rsidRPr="008F1999" w:rsidRDefault="00196B5F" w:rsidP="00813442">
            <w:pPr>
              <w:keepNext/>
              <w:spacing w:beforeLines="20" w:before="48" w:after="20"/>
              <w:rPr>
                <w:rFonts w:ascii="Arial" w:hAnsi="Arial" w:cs="Arial"/>
                <w:sz w:val="18"/>
                <w:szCs w:val="18"/>
              </w:rPr>
            </w:pPr>
            <w:r w:rsidRPr="008F1999">
              <w:rPr>
                <w:rFonts w:ascii="Arial" w:hAnsi="Arial" w:cs="Arial"/>
                <w:sz w:val="18"/>
                <w:szCs w:val="18"/>
              </w:rPr>
              <w:t>$</w:t>
            </w:r>
            <w:r w:rsidR="00DF1DFB">
              <w:rPr>
                <w:rFonts w:ascii="Arial" w:hAnsi="Arial" w:cs="Arial"/>
                <w:sz w:val="18"/>
                <w:szCs w:val="18"/>
              </w:rPr>
              <w:t>491.60</w:t>
            </w:r>
          </w:p>
        </w:tc>
        <w:tc>
          <w:tcPr>
            <w:tcW w:w="2340" w:type="dxa"/>
            <w:vAlign w:val="center"/>
          </w:tcPr>
          <w:p w14:paraId="4450D3BE" w14:textId="0729CDB3"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$0–$</w:t>
            </w:r>
            <w:r w:rsidR="00C879E8" w:rsidRPr="008F1999">
              <w:rPr>
                <w:rFonts w:ascii="Arial" w:hAnsi="Arial" w:cs="Arial"/>
                <w:b w:val="0"/>
              </w:rPr>
              <w:t>8</w:t>
            </w:r>
            <w:r w:rsidR="00C879E8">
              <w:rPr>
                <w:rFonts w:ascii="Arial" w:hAnsi="Arial" w:cs="Arial"/>
                <w:b w:val="0"/>
              </w:rPr>
              <w:t>7</w:t>
            </w:r>
            <w:r w:rsidRPr="008F1999">
              <w:rPr>
                <w:rFonts w:ascii="Arial" w:hAnsi="Arial" w:cs="Arial"/>
                <w:b w:val="0"/>
              </w:rPr>
              <w:t xml:space="preserve">,000 </w:t>
            </w:r>
          </w:p>
          <w:p w14:paraId="6BD7F00B" w14:textId="78050ED6"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5A7CBC" w:rsidRPr="008F1999">
              <w:rPr>
                <w:rFonts w:ascii="Arial" w:hAnsi="Arial" w:cs="Arial"/>
                <w:b w:val="0"/>
              </w:rPr>
              <w:t>8</w:t>
            </w:r>
            <w:r w:rsidR="005A7CBC">
              <w:rPr>
                <w:rFonts w:ascii="Arial" w:hAnsi="Arial" w:cs="Arial"/>
                <w:b w:val="0"/>
              </w:rPr>
              <w:t>7</w:t>
            </w:r>
            <w:r w:rsidRPr="008F1999">
              <w:rPr>
                <w:rFonts w:ascii="Arial" w:hAnsi="Arial" w:cs="Arial"/>
                <w:b w:val="0"/>
              </w:rPr>
              <w:t>,001–$</w:t>
            </w:r>
            <w:r w:rsidR="005A7CBC" w:rsidRPr="008F1999">
              <w:rPr>
                <w:rFonts w:ascii="Arial" w:hAnsi="Arial" w:cs="Arial"/>
                <w:b w:val="0"/>
              </w:rPr>
              <w:t>10</w:t>
            </w:r>
            <w:r w:rsidR="005A7CBC">
              <w:rPr>
                <w:rFonts w:ascii="Arial" w:hAnsi="Arial" w:cs="Arial"/>
                <w:b w:val="0"/>
              </w:rPr>
              <w:t>9</w:t>
            </w:r>
            <w:r w:rsidRPr="008F1999">
              <w:rPr>
                <w:rFonts w:ascii="Arial" w:hAnsi="Arial" w:cs="Arial"/>
                <w:b w:val="0"/>
              </w:rPr>
              <w:t>,000</w:t>
            </w:r>
          </w:p>
          <w:p w14:paraId="5620D5E6" w14:textId="48C573B9"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5A7CBC" w:rsidRPr="008F1999">
              <w:rPr>
                <w:rFonts w:ascii="Arial" w:hAnsi="Arial" w:cs="Arial"/>
                <w:b w:val="0"/>
              </w:rPr>
              <w:t>10</w:t>
            </w:r>
            <w:r w:rsidR="005A7CBC">
              <w:rPr>
                <w:rFonts w:ascii="Arial" w:hAnsi="Arial" w:cs="Arial"/>
                <w:b w:val="0"/>
              </w:rPr>
              <w:t>9</w:t>
            </w:r>
            <w:r w:rsidRPr="008F1999">
              <w:rPr>
                <w:rFonts w:ascii="Arial" w:hAnsi="Arial" w:cs="Arial"/>
                <w:b w:val="0"/>
              </w:rPr>
              <w:t>,001–$</w:t>
            </w:r>
            <w:r w:rsidR="005A7CBC">
              <w:rPr>
                <w:rFonts w:ascii="Arial" w:hAnsi="Arial" w:cs="Arial"/>
                <w:b w:val="0"/>
              </w:rPr>
              <w:t>136</w:t>
            </w:r>
            <w:r w:rsidR="006D2E34">
              <w:rPr>
                <w:rFonts w:ascii="Arial" w:hAnsi="Arial" w:cs="Arial"/>
                <w:b w:val="0"/>
              </w:rPr>
              <w:t>,</w:t>
            </w:r>
            <w:r w:rsidR="005A7CBC">
              <w:rPr>
                <w:rFonts w:ascii="Arial" w:hAnsi="Arial" w:cs="Arial"/>
                <w:b w:val="0"/>
              </w:rPr>
              <w:t>000</w:t>
            </w:r>
          </w:p>
          <w:p w14:paraId="44BAB4CB" w14:textId="288E61F1"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5A7CBC" w:rsidRPr="008F1999">
              <w:rPr>
                <w:rFonts w:ascii="Arial" w:hAnsi="Arial" w:cs="Arial"/>
                <w:b w:val="0"/>
              </w:rPr>
              <w:t>13</w:t>
            </w:r>
            <w:r w:rsidR="005A7CBC">
              <w:rPr>
                <w:rFonts w:ascii="Arial" w:hAnsi="Arial" w:cs="Arial"/>
                <w:b w:val="0"/>
              </w:rPr>
              <w:t>6</w:t>
            </w:r>
            <w:r w:rsidRPr="008F1999">
              <w:rPr>
                <w:rFonts w:ascii="Arial" w:hAnsi="Arial" w:cs="Arial"/>
                <w:b w:val="0"/>
              </w:rPr>
              <w:t>,</w:t>
            </w:r>
            <w:r w:rsidR="006E1989">
              <w:rPr>
                <w:rFonts w:ascii="Arial" w:hAnsi="Arial" w:cs="Arial"/>
                <w:b w:val="0"/>
              </w:rPr>
              <w:t>0</w:t>
            </w:r>
            <w:r w:rsidR="006E1989" w:rsidRPr="008F1999">
              <w:rPr>
                <w:rFonts w:ascii="Arial" w:hAnsi="Arial" w:cs="Arial"/>
                <w:b w:val="0"/>
              </w:rPr>
              <w:t>01</w:t>
            </w:r>
            <w:r w:rsidRPr="008F1999">
              <w:rPr>
                <w:rFonts w:ascii="Arial" w:hAnsi="Arial" w:cs="Arial"/>
                <w:b w:val="0"/>
              </w:rPr>
              <w:t>–$</w:t>
            </w:r>
            <w:r w:rsidR="005A7CBC" w:rsidRPr="008F1999">
              <w:rPr>
                <w:rFonts w:ascii="Arial" w:hAnsi="Arial" w:cs="Arial"/>
                <w:b w:val="0"/>
              </w:rPr>
              <w:t>16</w:t>
            </w:r>
            <w:r w:rsidR="005A7CBC">
              <w:rPr>
                <w:rFonts w:ascii="Arial" w:hAnsi="Arial" w:cs="Arial"/>
                <w:b w:val="0"/>
              </w:rPr>
              <w:t>3</w:t>
            </w:r>
            <w:r w:rsidRPr="008F1999">
              <w:rPr>
                <w:rFonts w:ascii="Arial" w:hAnsi="Arial" w:cs="Arial"/>
                <w:b w:val="0"/>
              </w:rPr>
              <w:t>,000</w:t>
            </w:r>
          </w:p>
          <w:p w14:paraId="39B812E9" w14:textId="0821AEC1"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w:t>
            </w:r>
            <w:r w:rsidR="005A7CBC" w:rsidRPr="008F1999">
              <w:rPr>
                <w:rFonts w:ascii="Arial" w:hAnsi="Arial" w:cs="Arial"/>
                <w:sz w:val="18"/>
                <w:szCs w:val="18"/>
              </w:rPr>
              <w:t>16</w:t>
            </w:r>
            <w:r w:rsidR="005A7CBC">
              <w:rPr>
                <w:rFonts w:ascii="Arial" w:hAnsi="Arial" w:cs="Arial"/>
                <w:sz w:val="18"/>
                <w:szCs w:val="18"/>
              </w:rPr>
              <w:t>3</w:t>
            </w:r>
            <w:r w:rsidRPr="008F1999">
              <w:rPr>
                <w:rFonts w:ascii="Arial" w:hAnsi="Arial" w:cs="Arial"/>
                <w:sz w:val="18"/>
                <w:szCs w:val="18"/>
              </w:rPr>
              <w:t>,00</w:t>
            </w:r>
            <w:r w:rsidR="00D3614A">
              <w:rPr>
                <w:rFonts w:ascii="Arial" w:hAnsi="Arial" w:cs="Arial"/>
                <w:sz w:val="18"/>
                <w:szCs w:val="18"/>
              </w:rPr>
              <w:t>1</w:t>
            </w:r>
            <w:r w:rsidR="00196B5F" w:rsidRPr="008F1999">
              <w:rPr>
                <w:rFonts w:ascii="Arial" w:hAnsi="Arial" w:cs="Arial"/>
                <w:sz w:val="18"/>
                <w:szCs w:val="18"/>
              </w:rPr>
              <w:t>–</w:t>
            </w:r>
            <w:r w:rsidR="001B30B6">
              <w:rPr>
                <w:rFonts w:ascii="Arial" w:hAnsi="Arial" w:cs="Arial"/>
                <w:sz w:val="18"/>
                <w:szCs w:val="18"/>
              </w:rPr>
              <w:t>$</w:t>
            </w:r>
            <w:r w:rsidR="00970660">
              <w:rPr>
                <w:rFonts w:ascii="Arial" w:hAnsi="Arial" w:cs="Arial"/>
                <w:sz w:val="18"/>
                <w:szCs w:val="18"/>
              </w:rPr>
              <w:t>499</w:t>
            </w:r>
            <w:r w:rsidR="001A7C05" w:rsidRPr="008F1999">
              <w:rPr>
                <w:rFonts w:ascii="Arial" w:hAnsi="Arial" w:cs="Arial"/>
                <w:sz w:val="18"/>
                <w:szCs w:val="18"/>
              </w:rPr>
              <w:t>,</w:t>
            </w:r>
            <w:r w:rsidR="00970660">
              <w:rPr>
                <w:rFonts w:ascii="Arial" w:hAnsi="Arial" w:cs="Arial"/>
                <w:sz w:val="18"/>
                <w:szCs w:val="18"/>
              </w:rPr>
              <w:t>999</w:t>
            </w:r>
          </w:p>
          <w:p w14:paraId="49B69A39" w14:textId="0F39DE22" w:rsidR="00196B5F" w:rsidRPr="008F1999" w:rsidRDefault="00196B5F" w:rsidP="00813442">
            <w:pPr>
              <w:keepNext/>
              <w:spacing w:beforeLines="20" w:before="48" w:after="20"/>
              <w:rPr>
                <w:rFonts w:ascii="Arial" w:hAnsi="Arial" w:cs="Arial"/>
                <w:sz w:val="18"/>
                <w:szCs w:val="18"/>
              </w:rPr>
            </w:pPr>
            <w:r w:rsidRPr="008F1999">
              <w:rPr>
                <w:rFonts w:ascii="Arial" w:hAnsi="Arial" w:cs="Arial"/>
                <w:sz w:val="18"/>
                <w:szCs w:val="18"/>
              </w:rPr>
              <w:t>$500,000</w:t>
            </w:r>
            <w:r w:rsidR="006D2E34">
              <w:rPr>
                <w:rFonts w:ascii="Arial" w:hAnsi="Arial" w:cs="Arial"/>
                <w:sz w:val="18"/>
                <w:szCs w:val="18"/>
              </w:rPr>
              <w:t xml:space="preserve"> </w:t>
            </w:r>
            <w:r w:rsidR="005A7CBC">
              <w:rPr>
                <w:rFonts w:ascii="Arial" w:hAnsi="Arial" w:cs="Arial"/>
                <w:sz w:val="18"/>
                <w:szCs w:val="18"/>
              </w:rPr>
              <w:t>and greater</w:t>
            </w:r>
          </w:p>
        </w:tc>
        <w:tc>
          <w:tcPr>
            <w:tcW w:w="2250" w:type="dxa"/>
            <w:vAlign w:val="center"/>
          </w:tcPr>
          <w:p w14:paraId="7D476BAC" w14:textId="3A0B84C9"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$0–$</w:t>
            </w:r>
            <w:r w:rsidR="005A7CBC" w:rsidRPr="008F1999">
              <w:rPr>
                <w:rFonts w:ascii="Arial" w:hAnsi="Arial" w:cs="Arial"/>
                <w:b w:val="0"/>
              </w:rPr>
              <w:t>17</w:t>
            </w:r>
            <w:r w:rsidR="005A7CBC">
              <w:rPr>
                <w:rFonts w:ascii="Arial" w:hAnsi="Arial" w:cs="Arial"/>
                <w:b w:val="0"/>
              </w:rPr>
              <w:t>4</w:t>
            </w:r>
            <w:r w:rsidRPr="008F1999">
              <w:rPr>
                <w:rFonts w:ascii="Arial" w:hAnsi="Arial" w:cs="Arial"/>
                <w:b w:val="0"/>
              </w:rPr>
              <w:t xml:space="preserve">,000 </w:t>
            </w:r>
          </w:p>
          <w:p w14:paraId="37FAA610" w14:textId="2FED6122"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5A7CBC" w:rsidRPr="008F1999">
              <w:rPr>
                <w:rFonts w:ascii="Arial" w:hAnsi="Arial" w:cs="Arial"/>
                <w:b w:val="0"/>
              </w:rPr>
              <w:t>17</w:t>
            </w:r>
            <w:r w:rsidR="005A7CBC">
              <w:rPr>
                <w:rFonts w:ascii="Arial" w:hAnsi="Arial" w:cs="Arial"/>
                <w:b w:val="0"/>
              </w:rPr>
              <w:t>4</w:t>
            </w:r>
            <w:r w:rsidRPr="008F1999">
              <w:rPr>
                <w:rFonts w:ascii="Arial" w:hAnsi="Arial" w:cs="Arial"/>
                <w:b w:val="0"/>
              </w:rPr>
              <w:t>,001–$</w:t>
            </w:r>
            <w:r w:rsidR="005A7CBC">
              <w:rPr>
                <w:rFonts w:ascii="Arial" w:hAnsi="Arial" w:cs="Arial"/>
                <w:b w:val="0"/>
              </w:rPr>
              <w:t>218</w:t>
            </w:r>
            <w:r w:rsidRPr="008F1999">
              <w:rPr>
                <w:rFonts w:ascii="Arial" w:hAnsi="Arial" w:cs="Arial"/>
                <w:b w:val="0"/>
              </w:rPr>
              <w:t>,000</w:t>
            </w:r>
          </w:p>
          <w:p w14:paraId="25C181F7" w14:textId="69CB559A"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5A7CBC" w:rsidRPr="008F1999">
              <w:rPr>
                <w:rFonts w:ascii="Arial" w:hAnsi="Arial" w:cs="Arial"/>
                <w:b w:val="0"/>
              </w:rPr>
              <w:t>21</w:t>
            </w:r>
            <w:r w:rsidR="005A7CBC">
              <w:rPr>
                <w:rFonts w:ascii="Arial" w:hAnsi="Arial" w:cs="Arial"/>
                <w:b w:val="0"/>
              </w:rPr>
              <w:t>8</w:t>
            </w:r>
            <w:r w:rsidRPr="008F1999">
              <w:rPr>
                <w:rFonts w:ascii="Arial" w:hAnsi="Arial" w:cs="Arial"/>
                <w:b w:val="0"/>
              </w:rPr>
              <w:t>,001–$</w:t>
            </w:r>
            <w:r w:rsidR="005A7CBC" w:rsidRPr="008F1999">
              <w:rPr>
                <w:rFonts w:ascii="Arial" w:hAnsi="Arial" w:cs="Arial"/>
                <w:b w:val="0"/>
              </w:rPr>
              <w:t>2</w:t>
            </w:r>
            <w:r w:rsidR="005A7CBC">
              <w:rPr>
                <w:rFonts w:ascii="Arial" w:hAnsi="Arial" w:cs="Arial"/>
                <w:b w:val="0"/>
              </w:rPr>
              <w:t>72</w:t>
            </w:r>
            <w:r w:rsidRPr="008F1999">
              <w:rPr>
                <w:rFonts w:ascii="Arial" w:hAnsi="Arial" w:cs="Arial"/>
                <w:b w:val="0"/>
              </w:rPr>
              <w:t>,000</w:t>
            </w:r>
          </w:p>
          <w:p w14:paraId="0BA3A585" w14:textId="2CF1B545"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5A7CBC" w:rsidRPr="008F1999">
              <w:rPr>
                <w:rFonts w:ascii="Arial" w:hAnsi="Arial" w:cs="Arial"/>
                <w:b w:val="0"/>
              </w:rPr>
              <w:t>2</w:t>
            </w:r>
            <w:r w:rsidR="005A7CBC">
              <w:rPr>
                <w:rFonts w:ascii="Arial" w:hAnsi="Arial" w:cs="Arial"/>
                <w:b w:val="0"/>
              </w:rPr>
              <w:t>72</w:t>
            </w:r>
            <w:r w:rsidRPr="008F1999">
              <w:rPr>
                <w:rFonts w:ascii="Arial" w:hAnsi="Arial" w:cs="Arial"/>
                <w:b w:val="0"/>
              </w:rPr>
              <w:t>,001–$</w:t>
            </w:r>
            <w:r w:rsidR="005A7CBC" w:rsidRPr="008F1999">
              <w:rPr>
                <w:rFonts w:ascii="Arial" w:hAnsi="Arial" w:cs="Arial"/>
                <w:b w:val="0"/>
              </w:rPr>
              <w:t>32</w:t>
            </w:r>
            <w:r w:rsidR="005A7CBC">
              <w:rPr>
                <w:rFonts w:ascii="Arial" w:hAnsi="Arial" w:cs="Arial"/>
                <w:b w:val="0"/>
              </w:rPr>
              <w:t>6</w:t>
            </w:r>
            <w:r w:rsidRPr="008F1999">
              <w:rPr>
                <w:rFonts w:ascii="Arial" w:hAnsi="Arial" w:cs="Arial"/>
                <w:b w:val="0"/>
              </w:rPr>
              <w:t>,000</w:t>
            </w:r>
          </w:p>
          <w:p w14:paraId="2AA2A2C4" w14:textId="5D5C8FD2"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w:t>
            </w:r>
            <w:r w:rsidR="005A7CBC" w:rsidRPr="008F1999">
              <w:rPr>
                <w:rFonts w:ascii="Arial" w:hAnsi="Arial" w:cs="Arial"/>
                <w:sz w:val="18"/>
                <w:szCs w:val="18"/>
              </w:rPr>
              <w:t>32</w:t>
            </w:r>
            <w:r w:rsidR="005A7CBC">
              <w:rPr>
                <w:rFonts w:ascii="Arial" w:hAnsi="Arial" w:cs="Arial"/>
                <w:sz w:val="18"/>
                <w:szCs w:val="18"/>
              </w:rPr>
              <w:t>6</w:t>
            </w:r>
            <w:r w:rsidRPr="008F1999">
              <w:rPr>
                <w:rFonts w:ascii="Arial" w:hAnsi="Arial" w:cs="Arial"/>
                <w:sz w:val="18"/>
                <w:szCs w:val="18"/>
              </w:rPr>
              <w:t>,00</w:t>
            </w:r>
            <w:r w:rsidR="00D3614A">
              <w:rPr>
                <w:rFonts w:ascii="Arial" w:hAnsi="Arial" w:cs="Arial"/>
                <w:sz w:val="18"/>
                <w:szCs w:val="18"/>
              </w:rPr>
              <w:t>1</w:t>
            </w:r>
            <w:r w:rsidR="00196B5F" w:rsidRPr="008F1999">
              <w:rPr>
                <w:rFonts w:ascii="Arial" w:hAnsi="Arial" w:cs="Arial"/>
                <w:sz w:val="18"/>
                <w:szCs w:val="18"/>
              </w:rPr>
              <w:t>–</w:t>
            </w:r>
            <w:r w:rsidR="00285EC1">
              <w:rPr>
                <w:rFonts w:ascii="Arial" w:hAnsi="Arial" w:cs="Arial"/>
                <w:sz w:val="18"/>
                <w:szCs w:val="18"/>
              </w:rPr>
              <w:t>$</w:t>
            </w:r>
            <w:r w:rsidR="001A7C05" w:rsidRPr="008F1999">
              <w:rPr>
                <w:rFonts w:ascii="Arial" w:hAnsi="Arial" w:cs="Arial"/>
                <w:sz w:val="18"/>
                <w:szCs w:val="18"/>
              </w:rPr>
              <w:t>7</w:t>
            </w:r>
            <w:r w:rsidR="00970660">
              <w:rPr>
                <w:rFonts w:ascii="Arial" w:hAnsi="Arial" w:cs="Arial"/>
                <w:sz w:val="18"/>
                <w:szCs w:val="18"/>
              </w:rPr>
              <w:t>49</w:t>
            </w:r>
            <w:r w:rsidR="001A7C05" w:rsidRPr="008F1999">
              <w:rPr>
                <w:rFonts w:ascii="Arial" w:hAnsi="Arial" w:cs="Arial"/>
                <w:sz w:val="18"/>
                <w:szCs w:val="18"/>
              </w:rPr>
              <w:t>,</w:t>
            </w:r>
            <w:r w:rsidR="00970660">
              <w:rPr>
                <w:rFonts w:ascii="Arial" w:hAnsi="Arial" w:cs="Arial"/>
                <w:sz w:val="18"/>
                <w:szCs w:val="18"/>
              </w:rPr>
              <w:t>999</w:t>
            </w:r>
          </w:p>
          <w:p w14:paraId="2011890E" w14:textId="43065936" w:rsidR="00196B5F" w:rsidRPr="008F1999" w:rsidRDefault="00196B5F" w:rsidP="00813442">
            <w:pPr>
              <w:keepNext/>
              <w:spacing w:beforeLines="20" w:before="48" w:after="20"/>
              <w:rPr>
                <w:rFonts w:ascii="Arial" w:hAnsi="Arial" w:cs="Arial"/>
                <w:sz w:val="18"/>
                <w:szCs w:val="18"/>
              </w:rPr>
            </w:pPr>
            <w:r w:rsidRPr="008F1999">
              <w:rPr>
                <w:rFonts w:ascii="Arial" w:hAnsi="Arial" w:cs="Arial"/>
                <w:sz w:val="18"/>
                <w:szCs w:val="18"/>
              </w:rPr>
              <w:t>$750,000</w:t>
            </w:r>
            <w:r w:rsidR="00F770DC">
              <w:rPr>
                <w:rFonts w:ascii="Arial" w:hAnsi="Arial" w:cs="Arial"/>
                <w:sz w:val="18"/>
                <w:szCs w:val="18"/>
              </w:rPr>
              <w:t xml:space="preserve"> </w:t>
            </w:r>
            <w:r w:rsidR="005A7CBC">
              <w:rPr>
                <w:rFonts w:ascii="Arial" w:hAnsi="Arial" w:cs="Arial"/>
                <w:sz w:val="18"/>
                <w:szCs w:val="18"/>
              </w:rPr>
              <w:t>and greater</w:t>
            </w:r>
          </w:p>
        </w:tc>
      </w:tr>
      <w:tr w:rsidR="009064F7" w:rsidRPr="008F1999" w14:paraId="49EF759C" w14:textId="77777777" w:rsidTr="00813442">
        <w:trPr>
          <w:trHeight w:val="331"/>
        </w:trPr>
        <w:tc>
          <w:tcPr>
            <w:tcW w:w="2875" w:type="dxa"/>
            <w:vAlign w:val="center"/>
          </w:tcPr>
          <w:p w14:paraId="79B3E779" w14:textId="77777777" w:rsidR="009064F7" w:rsidRPr="008F1999" w:rsidRDefault="009064F7" w:rsidP="00813442">
            <w:pPr>
              <w:spacing w:beforeLines="20" w:before="48" w:after="20"/>
              <w:rPr>
                <w:rFonts w:ascii="Arial" w:hAnsi="Arial" w:cs="Arial"/>
                <w:sz w:val="18"/>
                <w:szCs w:val="18"/>
              </w:rPr>
            </w:pPr>
            <w:r w:rsidRPr="008F1999">
              <w:rPr>
                <w:rFonts w:ascii="Arial" w:hAnsi="Arial" w:cs="Arial"/>
                <w:sz w:val="18"/>
                <w:szCs w:val="18"/>
              </w:rPr>
              <w:t xml:space="preserve">Medicare Part D Deductible </w:t>
            </w:r>
          </w:p>
        </w:tc>
        <w:tc>
          <w:tcPr>
            <w:tcW w:w="6840" w:type="dxa"/>
            <w:gridSpan w:val="3"/>
            <w:vAlign w:val="center"/>
          </w:tcPr>
          <w:p w14:paraId="05C3F736" w14:textId="12363A45" w:rsidR="009064F7" w:rsidRPr="008F1999" w:rsidRDefault="005E4A20" w:rsidP="00813442">
            <w:pPr>
              <w:spacing w:beforeLines="20" w:before="48" w:after="20"/>
              <w:rPr>
                <w:rFonts w:ascii="Arial" w:hAnsi="Arial" w:cs="Arial"/>
                <w:sz w:val="18"/>
                <w:szCs w:val="18"/>
              </w:rPr>
            </w:pPr>
            <w:r w:rsidRPr="008F1999">
              <w:rPr>
                <w:rFonts w:ascii="Arial" w:hAnsi="Arial" w:cs="Arial"/>
                <w:color w:val="0F0F0F"/>
                <w:sz w:val="18"/>
                <w:szCs w:val="18"/>
                <w:shd w:val="clear" w:color="auto" w:fill="FFFFFF"/>
              </w:rPr>
              <w:t xml:space="preserve">The amount </w:t>
            </w:r>
            <w:r w:rsidR="00A374AE" w:rsidRPr="008F1999">
              <w:rPr>
                <w:rFonts w:ascii="Arial" w:hAnsi="Arial" w:cs="Arial"/>
                <w:color w:val="0F0F0F"/>
                <w:sz w:val="18"/>
                <w:szCs w:val="18"/>
                <w:shd w:val="clear" w:color="auto" w:fill="FFFFFF"/>
              </w:rPr>
              <w:t>paid</w:t>
            </w:r>
            <w:r w:rsidRPr="008F1999">
              <w:rPr>
                <w:rFonts w:ascii="Arial" w:hAnsi="Arial" w:cs="Arial"/>
                <w:color w:val="0F0F0F"/>
                <w:sz w:val="18"/>
                <w:szCs w:val="18"/>
                <w:shd w:val="clear" w:color="auto" w:fill="FFFFFF"/>
              </w:rPr>
              <w:t xml:space="preserve"> for Part D deductibles, copayments, and/or coinsurance varies </w:t>
            </w:r>
            <w:r w:rsidR="00196B5F" w:rsidRPr="008F1999">
              <w:rPr>
                <w:rFonts w:ascii="Arial" w:hAnsi="Arial" w:cs="Arial"/>
                <w:color w:val="0F0F0F"/>
                <w:sz w:val="18"/>
                <w:szCs w:val="18"/>
                <w:shd w:val="clear" w:color="auto" w:fill="FFFFFF"/>
              </w:rPr>
              <w:br/>
            </w:r>
            <w:r w:rsidRPr="008F1999">
              <w:rPr>
                <w:rFonts w:ascii="Arial" w:hAnsi="Arial" w:cs="Arial"/>
                <w:color w:val="0F0F0F"/>
                <w:sz w:val="18"/>
                <w:szCs w:val="18"/>
                <w:shd w:val="clear" w:color="auto" w:fill="FFFFFF"/>
              </w:rPr>
              <w:t>by plan</w:t>
            </w:r>
            <w:r w:rsidR="00196B5F" w:rsidRPr="008F1999">
              <w:rPr>
                <w:rFonts w:ascii="Arial" w:hAnsi="Arial" w:cs="Arial"/>
                <w:color w:val="0F0F0F"/>
                <w:sz w:val="18"/>
                <w:szCs w:val="18"/>
                <w:shd w:val="clear" w:color="auto" w:fill="FFFFFF"/>
              </w:rPr>
              <w:t>.</w:t>
            </w:r>
          </w:p>
        </w:tc>
      </w:tr>
      <w:tr w:rsidR="009064F7" w:rsidRPr="008F1999" w14:paraId="59F2356F" w14:textId="77777777" w:rsidTr="00813442">
        <w:trPr>
          <w:trHeight w:val="331"/>
        </w:trPr>
        <w:tc>
          <w:tcPr>
            <w:tcW w:w="2875" w:type="dxa"/>
            <w:vAlign w:val="center"/>
          </w:tcPr>
          <w:p w14:paraId="027FB4D9" w14:textId="77777777" w:rsidR="009064F7" w:rsidRPr="008F1999" w:rsidRDefault="009064F7" w:rsidP="00813442">
            <w:pPr>
              <w:spacing w:beforeLines="20" w:before="48" w:after="20"/>
              <w:rPr>
                <w:rFonts w:ascii="Arial" w:hAnsi="Arial" w:cs="Arial"/>
                <w:sz w:val="18"/>
                <w:szCs w:val="18"/>
              </w:rPr>
            </w:pPr>
            <w:r w:rsidRPr="008F1999">
              <w:rPr>
                <w:rFonts w:ascii="Arial" w:hAnsi="Arial" w:cs="Arial"/>
                <w:sz w:val="18"/>
                <w:szCs w:val="18"/>
              </w:rPr>
              <w:t>Medicare Part D</w:t>
            </w:r>
            <w:r w:rsidRPr="008F1999">
              <w:rPr>
                <w:rFonts w:ascii="Arial" w:hAnsi="Arial" w:cs="Arial"/>
                <w:sz w:val="18"/>
                <w:szCs w:val="18"/>
              </w:rPr>
              <w:br/>
              <w:t xml:space="preserve">Monthly Premium Surcharge </w:t>
            </w:r>
          </w:p>
        </w:tc>
        <w:tc>
          <w:tcPr>
            <w:tcW w:w="2250" w:type="dxa"/>
            <w:vAlign w:val="center"/>
          </w:tcPr>
          <w:p w14:paraId="78498DC5" w14:textId="77777777"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(no surcharge)</w:t>
            </w:r>
          </w:p>
          <w:p w14:paraId="38D0AD77" w14:textId="41200B7B"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6D2E34">
              <w:rPr>
                <w:rFonts w:ascii="Arial" w:hAnsi="Arial" w:cs="Arial"/>
                <w:b w:val="0"/>
              </w:rPr>
              <w:t>12.</w:t>
            </w:r>
            <w:r w:rsidR="00F13D5D">
              <w:rPr>
                <w:rFonts w:ascii="Arial" w:hAnsi="Arial" w:cs="Arial"/>
                <w:b w:val="0"/>
              </w:rPr>
              <w:t>2</w:t>
            </w:r>
            <w:r w:rsidR="00F13D5D" w:rsidRPr="008F1999">
              <w:rPr>
                <w:rFonts w:ascii="Arial" w:hAnsi="Arial" w:cs="Arial"/>
                <w:b w:val="0"/>
              </w:rPr>
              <w:t xml:space="preserve">0 </w:t>
            </w:r>
            <w:r w:rsidR="00F36979" w:rsidRPr="008F1999">
              <w:rPr>
                <w:rFonts w:ascii="Arial" w:hAnsi="Arial" w:cs="Arial"/>
                <w:b w:val="0"/>
              </w:rPr>
              <w:t>+ plan premium</w:t>
            </w:r>
          </w:p>
          <w:p w14:paraId="389B7231" w14:textId="1B447C88"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6D2E34">
              <w:rPr>
                <w:rFonts w:ascii="Arial" w:hAnsi="Arial" w:cs="Arial"/>
                <w:b w:val="0"/>
              </w:rPr>
              <w:t>31.</w:t>
            </w:r>
            <w:r w:rsidR="00F13D5D">
              <w:rPr>
                <w:rFonts w:ascii="Arial" w:hAnsi="Arial" w:cs="Arial"/>
                <w:b w:val="0"/>
              </w:rPr>
              <w:t>5</w:t>
            </w:r>
            <w:r w:rsidR="00F13D5D" w:rsidRPr="008F1999">
              <w:rPr>
                <w:rFonts w:ascii="Arial" w:hAnsi="Arial" w:cs="Arial"/>
                <w:b w:val="0"/>
              </w:rPr>
              <w:t xml:space="preserve">0 </w:t>
            </w:r>
            <w:r w:rsidR="00F36979" w:rsidRPr="008F1999">
              <w:rPr>
                <w:rFonts w:ascii="Arial" w:hAnsi="Arial" w:cs="Arial"/>
                <w:b w:val="0"/>
              </w:rPr>
              <w:t>+ plan premium</w:t>
            </w:r>
          </w:p>
          <w:p w14:paraId="3E7891F9" w14:textId="5F78C1DC" w:rsidR="009064F7" w:rsidRPr="008F1999" w:rsidRDefault="00196B5F" w:rsidP="00813442">
            <w:pPr>
              <w:pStyle w:val="ChartStyle"/>
              <w:spacing w:beforeLines="20" w:before="48" w:after="20"/>
              <w:rPr>
                <w:rFonts w:ascii="Arial" w:hAnsi="Arial" w:cs="Arial"/>
                <w:b w:val="0"/>
              </w:rPr>
            </w:pPr>
            <w:r w:rsidRPr="008F1999">
              <w:rPr>
                <w:rFonts w:ascii="Arial" w:hAnsi="Arial" w:cs="Arial"/>
                <w:b w:val="0"/>
              </w:rPr>
              <w:t>$</w:t>
            </w:r>
            <w:r w:rsidR="00A83405">
              <w:rPr>
                <w:rFonts w:ascii="Arial" w:hAnsi="Arial" w:cs="Arial"/>
                <w:b w:val="0"/>
              </w:rPr>
              <w:t>50.70</w:t>
            </w:r>
            <w:r w:rsidRPr="008F1999">
              <w:rPr>
                <w:rFonts w:ascii="Arial" w:hAnsi="Arial" w:cs="Arial"/>
                <w:b w:val="0"/>
              </w:rPr>
              <w:t xml:space="preserve"> +</w:t>
            </w:r>
            <w:r w:rsidR="00F36979" w:rsidRPr="008F1999">
              <w:rPr>
                <w:rFonts w:ascii="Arial" w:hAnsi="Arial" w:cs="Arial"/>
                <w:b w:val="0"/>
              </w:rPr>
              <w:t xml:space="preserve"> plan premium</w:t>
            </w:r>
          </w:p>
          <w:p w14:paraId="6219E5E2" w14:textId="6809A7FF"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w:t>
            </w:r>
            <w:r w:rsidR="003018D0">
              <w:rPr>
                <w:rFonts w:ascii="Arial" w:hAnsi="Arial" w:cs="Arial"/>
                <w:sz w:val="18"/>
                <w:szCs w:val="18"/>
              </w:rPr>
              <w:t>70</w:t>
            </w:r>
            <w:r w:rsidR="00196B5F" w:rsidRPr="008F1999">
              <w:rPr>
                <w:rFonts w:ascii="Arial" w:hAnsi="Arial" w:cs="Arial"/>
                <w:sz w:val="18"/>
                <w:szCs w:val="18"/>
              </w:rPr>
              <w:t xml:space="preserve"> + plan premium</w:t>
            </w:r>
          </w:p>
          <w:p w14:paraId="3284E4EF" w14:textId="7A2D2604" w:rsidR="00196B5F" w:rsidRPr="008F1999" w:rsidRDefault="00196B5F" w:rsidP="00813442">
            <w:pPr>
              <w:keepNext/>
              <w:spacing w:beforeLines="20" w:before="48" w:after="20"/>
              <w:rPr>
                <w:rFonts w:ascii="Arial" w:hAnsi="Arial" w:cs="Arial"/>
                <w:sz w:val="18"/>
                <w:szCs w:val="18"/>
              </w:rPr>
            </w:pPr>
            <w:r w:rsidRPr="008F1999">
              <w:rPr>
                <w:rFonts w:ascii="Arial" w:hAnsi="Arial" w:cs="Arial"/>
                <w:sz w:val="18"/>
                <w:szCs w:val="18"/>
              </w:rPr>
              <w:t>$</w:t>
            </w:r>
            <w:r w:rsidR="003018D0">
              <w:rPr>
                <w:rFonts w:ascii="Arial" w:hAnsi="Arial" w:cs="Arial"/>
                <w:sz w:val="18"/>
                <w:szCs w:val="18"/>
              </w:rPr>
              <w:t>76.40</w:t>
            </w:r>
            <w:r w:rsidRPr="008F1999">
              <w:rPr>
                <w:rFonts w:ascii="Arial" w:hAnsi="Arial" w:cs="Arial"/>
                <w:sz w:val="18"/>
                <w:szCs w:val="18"/>
              </w:rPr>
              <w:t xml:space="preserve"> + plan premium</w:t>
            </w:r>
          </w:p>
        </w:tc>
        <w:tc>
          <w:tcPr>
            <w:tcW w:w="2340" w:type="dxa"/>
            <w:vAlign w:val="center"/>
          </w:tcPr>
          <w:p w14:paraId="2F4F78BF" w14:textId="1EECCCCA"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$0–$</w:t>
            </w:r>
            <w:r w:rsidR="006E1989">
              <w:rPr>
                <w:rFonts w:ascii="Arial" w:hAnsi="Arial" w:cs="Arial"/>
                <w:b w:val="0"/>
              </w:rPr>
              <w:t>87</w:t>
            </w:r>
            <w:r w:rsidRPr="008F1999">
              <w:rPr>
                <w:rFonts w:ascii="Arial" w:hAnsi="Arial" w:cs="Arial"/>
                <w:b w:val="0"/>
              </w:rPr>
              <w:t xml:space="preserve">,000 </w:t>
            </w:r>
          </w:p>
          <w:p w14:paraId="16D7FBA6" w14:textId="7E98BDA4"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6E1989">
              <w:rPr>
                <w:rFonts w:ascii="Arial" w:hAnsi="Arial" w:cs="Arial"/>
                <w:b w:val="0"/>
              </w:rPr>
              <w:t>87</w:t>
            </w:r>
            <w:r w:rsidRPr="008F1999">
              <w:rPr>
                <w:rFonts w:ascii="Arial" w:hAnsi="Arial" w:cs="Arial"/>
                <w:b w:val="0"/>
              </w:rPr>
              <w:t>,001–$</w:t>
            </w:r>
            <w:r w:rsidR="006E1989" w:rsidRPr="008F1999">
              <w:rPr>
                <w:rFonts w:ascii="Arial" w:hAnsi="Arial" w:cs="Arial"/>
                <w:b w:val="0"/>
              </w:rPr>
              <w:t>10</w:t>
            </w:r>
            <w:r w:rsidR="006E1989">
              <w:rPr>
                <w:rFonts w:ascii="Arial" w:hAnsi="Arial" w:cs="Arial"/>
                <w:b w:val="0"/>
              </w:rPr>
              <w:t>9</w:t>
            </w:r>
            <w:r w:rsidRPr="008F1999">
              <w:rPr>
                <w:rFonts w:ascii="Arial" w:hAnsi="Arial" w:cs="Arial"/>
                <w:b w:val="0"/>
              </w:rPr>
              <w:t xml:space="preserve">,000 </w:t>
            </w:r>
          </w:p>
          <w:p w14:paraId="76DDD4FC" w14:textId="02473C11"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6E1989" w:rsidRPr="008F1999">
              <w:rPr>
                <w:rFonts w:ascii="Arial" w:hAnsi="Arial" w:cs="Arial"/>
                <w:b w:val="0"/>
              </w:rPr>
              <w:t>10</w:t>
            </w:r>
            <w:r w:rsidR="006E1989">
              <w:rPr>
                <w:rFonts w:ascii="Arial" w:hAnsi="Arial" w:cs="Arial"/>
                <w:b w:val="0"/>
              </w:rPr>
              <w:t>9</w:t>
            </w:r>
            <w:r w:rsidRPr="008F1999">
              <w:rPr>
                <w:rFonts w:ascii="Arial" w:hAnsi="Arial" w:cs="Arial"/>
                <w:b w:val="0"/>
              </w:rPr>
              <w:t>,001–$</w:t>
            </w:r>
            <w:r w:rsidR="006E1989">
              <w:rPr>
                <w:rFonts w:ascii="Arial" w:hAnsi="Arial" w:cs="Arial"/>
                <w:b w:val="0"/>
              </w:rPr>
              <w:t>136</w:t>
            </w:r>
            <w:r w:rsidR="006D2E34">
              <w:rPr>
                <w:rFonts w:ascii="Arial" w:hAnsi="Arial" w:cs="Arial"/>
                <w:b w:val="0"/>
              </w:rPr>
              <w:t>,</w:t>
            </w:r>
            <w:r w:rsidR="006E1989">
              <w:rPr>
                <w:rFonts w:ascii="Arial" w:hAnsi="Arial" w:cs="Arial"/>
                <w:b w:val="0"/>
              </w:rPr>
              <w:t>000</w:t>
            </w:r>
          </w:p>
          <w:p w14:paraId="3740C4E7" w14:textId="3D9E3A91"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6E1989">
              <w:rPr>
                <w:rFonts w:ascii="Arial" w:hAnsi="Arial" w:cs="Arial"/>
                <w:b w:val="0"/>
              </w:rPr>
              <w:t>136</w:t>
            </w:r>
            <w:r w:rsidR="006D2E34">
              <w:rPr>
                <w:rFonts w:ascii="Arial" w:hAnsi="Arial" w:cs="Arial"/>
                <w:b w:val="0"/>
              </w:rPr>
              <w:t>,</w:t>
            </w:r>
            <w:r w:rsidR="006E1989">
              <w:rPr>
                <w:rFonts w:ascii="Arial" w:hAnsi="Arial" w:cs="Arial"/>
                <w:b w:val="0"/>
              </w:rPr>
              <w:t>001</w:t>
            </w:r>
            <w:r w:rsidRPr="008F1999">
              <w:rPr>
                <w:rFonts w:ascii="Arial" w:hAnsi="Arial" w:cs="Arial"/>
                <w:b w:val="0"/>
              </w:rPr>
              <w:t>–$</w:t>
            </w:r>
            <w:r w:rsidR="006E1989" w:rsidRPr="008F1999">
              <w:rPr>
                <w:rFonts w:ascii="Arial" w:hAnsi="Arial" w:cs="Arial"/>
                <w:b w:val="0"/>
              </w:rPr>
              <w:t>16</w:t>
            </w:r>
            <w:r w:rsidR="006E1989">
              <w:rPr>
                <w:rFonts w:ascii="Arial" w:hAnsi="Arial" w:cs="Arial"/>
                <w:b w:val="0"/>
              </w:rPr>
              <w:t>3</w:t>
            </w:r>
            <w:r w:rsidRPr="008F1999">
              <w:rPr>
                <w:rFonts w:ascii="Arial" w:hAnsi="Arial" w:cs="Arial"/>
                <w:b w:val="0"/>
              </w:rPr>
              <w:t>,000</w:t>
            </w:r>
          </w:p>
          <w:p w14:paraId="7D76D39B" w14:textId="068518FA"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w:t>
            </w:r>
            <w:r w:rsidR="006E1989" w:rsidRPr="008F1999">
              <w:rPr>
                <w:rFonts w:ascii="Arial" w:hAnsi="Arial" w:cs="Arial"/>
                <w:sz w:val="18"/>
                <w:szCs w:val="18"/>
              </w:rPr>
              <w:t>16</w:t>
            </w:r>
            <w:r w:rsidR="006E1989">
              <w:rPr>
                <w:rFonts w:ascii="Arial" w:hAnsi="Arial" w:cs="Arial"/>
                <w:sz w:val="18"/>
                <w:szCs w:val="18"/>
              </w:rPr>
              <w:t>3</w:t>
            </w:r>
            <w:r w:rsidRPr="008F1999">
              <w:rPr>
                <w:rFonts w:ascii="Arial" w:hAnsi="Arial" w:cs="Arial"/>
                <w:sz w:val="18"/>
                <w:szCs w:val="18"/>
              </w:rPr>
              <w:t>,00</w:t>
            </w:r>
            <w:r w:rsidR="00D3614A">
              <w:rPr>
                <w:rFonts w:ascii="Arial" w:hAnsi="Arial" w:cs="Arial"/>
                <w:sz w:val="18"/>
                <w:szCs w:val="18"/>
              </w:rPr>
              <w:t>1</w:t>
            </w:r>
            <w:r w:rsidR="00196B5F" w:rsidRPr="008F1999">
              <w:rPr>
                <w:rFonts w:ascii="Arial" w:hAnsi="Arial" w:cs="Arial"/>
                <w:sz w:val="18"/>
                <w:szCs w:val="18"/>
              </w:rPr>
              <w:t>–$</w:t>
            </w:r>
            <w:r w:rsidR="00970660">
              <w:rPr>
                <w:rFonts w:ascii="Arial" w:hAnsi="Arial" w:cs="Arial"/>
                <w:sz w:val="18"/>
                <w:szCs w:val="18"/>
              </w:rPr>
              <w:t>499</w:t>
            </w:r>
            <w:r w:rsidR="00196B5F" w:rsidRPr="008F1999">
              <w:rPr>
                <w:rFonts w:ascii="Arial" w:hAnsi="Arial" w:cs="Arial"/>
                <w:sz w:val="18"/>
                <w:szCs w:val="18"/>
              </w:rPr>
              <w:t>,</w:t>
            </w:r>
            <w:r w:rsidR="00970660">
              <w:rPr>
                <w:rFonts w:ascii="Arial" w:hAnsi="Arial" w:cs="Arial"/>
                <w:sz w:val="18"/>
                <w:szCs w:val="18"/>
              </w:rPr>
              <w:t>999</w:t>
            </w:r>
          </w:p>
          <w:p w14:paraId="4ACEA769" w14:textId="3B1BD2DD" w:rsidR="00196B5F" w:rsidRPr="008F1999" w:rsidRDefault="00196B5F" w:rsidP="00813442">
            <w:pPr>
              <w:keepNext/>
              <w:spacing w:beforeLines="20" w:before="48" w:after="20"/>
              <w:rPr>
                <w:rFonts w:ascii="Arial" w:hAnsi="Arial" w:cs="Arial"/>
                <w:sz w:val="18"/>
                <w:szCs w:val="18"/>
              </w:rPr>
            </w:pPr>
            <w:r w:rsidRPr="008F1999">
              <w:rPr>
                <w:rFonts w:ascii="Arial" w:hAnsi="Arial" w:cs="Arial"/>
                <w:sz w:val="18"/>
                <w:szCs w:val="18"/>
              </w:rPr>
              <w:t>$500,000</w:t>
            </w:r>
            <w:r w:rsidR="006E1989">
              <w:rPr>
                <w:rFonts w:ascii="Arial" w:hAnsi="Arial" w:cs="Arial"/>
                <w:sz w:val="18"/>
                <w:szCs w:val="18"/>
              </w:rPr>
              <w:t>-and greater</w:t>
            </w:r>
          </w:p>
        </w:tc>
        <w:tc>
          <w:tcPr>
            <w:tcW w:w="2250" w:type="dxa"/>
            <w:vAlign w:val="center"/>
          </w:tcPr>
          <w:p w14:paraId="74F94AA5" w14:textId="357529EC"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$0–$</w:t>
            </w:r>
            <w:r w:rsidR="003738E1" w:rsidRPr="008F1999">
              <w:rPr>
                <w:rFonts w:ascii="Arial" w:hAnsi="Arial" w:cs="Arial"/>
                <w:b w:val="0"/>
              </w:rPr>
              <w:t>17</w:t>
            </w:r>
            <w:r w:rsidR="003738E1">
              <w:rPr>
                <w:rFonts w:ascii="Arial" w:hAnsi="Arial" w:cs="Arial"/>
                <w:b w:val="0"/>
              </w:rPr>
              <w:t>4</w:t>
            </w:r>
            <w:r w:rsidRPr="008F1999">
              <w:rPr>
                <w:rFonts w:ascii="Arial" w:hAnsi="Arial" w:cs="Arial"/>
                <w:b w:val="0"/>
              </w:rPr>
              <w:t xml:space="preserve">,000 </w:t>
            </w:r>
          </w:p>
          <w:p w14:paraId="1AB1A48A" w14:textId="69C02E60"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3738E1" w:rsidRPr="008F1999">
              <w:rPr>
                <w:rFonts w:ascii="Arial" w:hAnsi="Arial" w:cs="Arial"/>
                <w:b w:val="0"/>
              </w:rPr>
              <w:t>17</w:t>
            </w:r>
            <w:r w:rsidR="003738E1">
              <w:rPr>
                <w:rFonts w:ascii="Arial" w:hAnsi="Arial" w:cs="Arial"/>
                <w:b w:val="0"/>
              </w:rPr>
              <w:t>4</w:t>
            </w:r>
            <w:r w:rsidRPr="008F1999">
              <w:rPr>
                <w:rFonts w:ascii="Arial" w:hAnsi="Arial" w:cs="Arial"/>
                <w:b w:val="0"/>
              </w:rPr>
              <w:t>,001–$</w:t>
            </w:r>
            <w:r w:rsidR="003738E1" w:rsidRPr="008F1999">
              <w:rPr>
                <w:rFonts w:ascii="Arial" w:hAnsi="Arial" w:cs="Arial"/>
                <w:b w:val="0"/>
              </w:rPr>
              <w:t>21</w:t>
            </w:r>
            <w:r w:rsidR="003738E1">
              <w:rPr>
                <w:rFonts w:ascii="Arial" w:hAnsi="Arial" w:cs="Arial"/>
                <w:b w:val="0"/>
              </w:rPr>
              <w:t>8</w:t>
            </w:r>
            <w:r w:rsidRPr="008F1999">
              <w:rPr>
                <w:rFonts w:ascii="Arial" w:hAnsi="Arial" w:cs="Arial"/>
                <w:b w:val="0"/>
              </w:rPr>
              <w:t xml:space="preserve">,000 </w:t>
            </w:r>
          </w:p>
          <w:p w14:paraId="2C01FAB5" w14:textId="2D4AEFAA"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3738E1" w:rsidRPr="008F1999">
              <w:rPr>
                <w:rFonts w:ascii="Arial" w:hAnsi="Arial" w:cs="Arial"/>
                <w:b w:val="0"/>
              </w:rPr>
              <w:t>21</w:t>
            </w:r>
            <w:r w:rsidR="003738E1">
              <w:rPr>
                <w:rFonts w:ascii="Arial" w:hAnsi="Arial" w:cs="Arial"/>
                <w:b w:val="0"/>
              </w:rPr>
              <w:t>8</w:t>
            </w:r>
            <w:r w:rsidRPr="008F1999">
              <w:rPr>
                <w:rFonts w:ascii="Arial" w:hAnsi="Arial" w:cs="Arial"/>
                <w:b w:val="0"/>
              </w:rPr>
              <w:t>,001–$</w:t>
            </w:r>
            <w:r w:rsidR="003738E1" w:rsidRPr="008F1999">
              <w:rPr>
                <w:rFonts w:ascii="Arial" w:hAnsi="Arial" w:cs="Arial"/>
                <w:b w:val="0"/>
              </w:rPr>
              <w:t>2</w:t>
            </w:r>
            <w:r w:rsidR="003738E1">
              <w:rPr>
                <w:rFonts w:ascii="Arial" w:hAnsi="Arial" w:cs="Arial"/>
                <w:b w:val="0"/>
              </w:rPr>
              <w:t>72</w:t>
            </w:r>
            <w:r w:rsidRPr="008F1999">
              <w:rPr>
                <w:rFonts w:ascii="Arial" w:hAnsi="Arial" w:cs="Arial"/>
                <w:b w:val="0"/>
              </w:rPr>
              <w:t xml:space="preserve">,000 </w:t>
            </w:r>
          </w:p>
          <w:p w14:paraId="62FBAA8C" w14:textId="7536F5FC" w:rsidR="009064F7" w:rsidRPr="008F1999" w:rsidRDefault="009064F7" w:rsidP="00813442">
            <w:pPr>
              <w:pStyle w:val="ChartStyle"/>
              <w:spacing w:beforeLines="20" w:before="48" w:after="20"/>
              <w:rPr>
                <w:rFonts w:ascii="Arial" w:hAnsi="Arial" w:cs="Arial"/>
                <w:b w:val="0"/>
              </w:rPr>
            </w:pPr>
            <w:r w:rsidRPr="008F1999">
              <w:rPr>
                <w:rFonts w:ascii="Arial" w:hAnsi="Arial" w:cs="Arial"/>
                <w:b w:val="0"/>
              </w:rPr>
              <w:t>$</w:t>
            </w:r>
            <w:r w:rsidR="003738E1" w:rsidRPr="008F1999">
              <w:rPr>
                <w:rFonts w:ascii="Arial" w:hAnsi="Arial" w:cs="Arial"/>
                <w:b w:val="0"/>
              </w:rPr>
              <w:t>2</w:t>
            </w:r>
            <w:r w:rsidR="003738E1">
              <w:rPr>
                <w:rFonts w:ascii="Arial" w:hAnsi="Arial" w:cs="Arial"/>
                <w:b w:val="0"/>
              </w:rPr>
              <w:t>72</w:t>
            </w:r>
            <w:r w:rsidRPr="008F1999">
              <w:rPr>
                <w:rFonts w:ascii="Arial" w:hAnsi="Arial" w:cs="Arial"/>
                <w:b w:val="0"/>
              </w:rPr>
              <w:t>,001–$</w:t>
            </w:r>
            <w:r w:rsidR="003738E1" w:rsidRPr="008F1999">
              <w:rPr>
                <w:rFonts w:ascii="Arial" w:hAnsi="Arial" w:cs="Arial"/>
                <w:b w:val="0"/>
              </w:rPr>
              <w:t>32</w:t>
            </w:r>
            <w:r w:rsidR="003738E1">
              <w:rPr>
                <w:rFonts w:ascii="Arial" w:hAnsi="Arial" w:cs="Arial"/>
                <w:b w:val="0"/>
              </w:rPr>
              <w:t>6</w:t>
            </w:r>
            <w:r w:rsidRPr="008F1999">
              <w:rPr>
                <w:rFonts w:ascii="Arial" w:hAnsi="Arial" w:cs="Arial"/>
                <w:b w:val="0"/>
              </w:rPr>
              <w:t>,000</w:t>
            </w:r>
          </w:p>
          <w:p w14:paraId="2072584C" w14:textId="54075688" w:rsidR="009064F7" w:rsidRPr="008F1999" w:rsidRDefault="009064F7" w:rsidP="00813442">
            <w:pPr>
              <w:keepNext/>
              <w:spacing w:beforeLines="20" w:before="48" w:after="20"/>
              <w:rPr>
                <w:rFonts w:ascii="Arial" w:hAnsi="Arial" w:cs="Arial"/>
                <w:sz w:val="18"/>
                <w:szCs w:val="18"/>
              </w:rPr>
            </w:pPr>
            <w:r w:rsidRPr="008F1999">
              <w:rPr>
                <w:rFonts w:ascii="Arial" w:hAnsi="Arial" w:cs="Arial"/>
                <w:sz w:val="18"/>
                <w:szCs w:val="18"/>
              </w:rPr>
              <w:t>$</w:t>
            </w:r>
            <w:r w:rsidR="003738E1" w:rsidRPr="008F1999">
              <w:rPr>
                <w:rFonts w:ascii="Arial" w:hAnsi="Arial" w:cs="Arial"/>
                <w:sz w:val="18"/>
                <w:szCs w:val="18"/>
              </w:rPr>
              <w:t>32</w:t>
            </w:r>
            <w:r w:rsidR="003738E1">
              <w:rPr>
                <w:rFonts w:ascii="Arial" w:hAnsi="Arial" w:cs="Arial"/>
                <w:sz w:val="18"/>
                <w:szCs w:val="18"/>
              </w:rPr>
              <w:t>6</w:t>
            </w:r>
            <w:r w:rsidRPr="008F1999">
              <w:rPr>
                <w:rFonts w:ascii="Arial" w:hAnsi="Arial" w:cs="Arial"/>
                <w:sz w:val="18"/>
                <w:szCs w:val="18"/>
              </w:rPr>
              <w:t>,00</w:t>
            </w:r>
            <w:r w:rsidR="00D3614A">
              <w:rPr>
                <w:rFonts w:ascii="Arial" w:hAnsi="Arial" w:cs="Arial"/>
                <w:sz w:val="18"/>
                <w:szCs w:val="18"/>
              </w:rPr>
              <w:t>1</w:t>
            </w:r>
            <w:r w:rsidR="00196B5F" w:rsidRPr="008F1999">
              <w:rPr>
                <w:rFonts w:ascii="Arial" w:hAnsi="Arial" w:cs="Arial"/>
                <w:sz w:val="18"/>
                <w:szCs w:val="18"/>
              </w:rPr>
              <w:t>–</w:t>
            </w:r>
            <w:r w:rsidR="00F36979" w:rsidRPr="008F1999">
              <w:rPr>
                <w:rFonts w:ascii="Arial" w:hAnsi="Arial" w:cs="Arial"/>
                <w:sz w:val="18"/>
                <w:szCs w:val="18"/>
              </w:rPr>
              <w:t>$7</w:t>
            </w:r>
            <w:r w:rsidR="00970660">
              <w:rPr>
                <w:rFonts w:ascii="Arial" w:hAnsi="Arial" w:cs="Arial"/>
                <w:sz w:val="18"/>
                <w:szCs w:val="18"/>
              </w:rPr>
              <w:t>49</w:t>
            </w:r>
            <w:r w:rsidR="00F36979" w:rsidRPr="008F1999">
              <w:rPr>
                <w:rFonts w:ascii="Arial" w:hAnsi="Arial" w:cs="Arial"/>
                <w:sz w:val="18"/>
                <w:szCs w:val="18"/>
              </w:rPr>
              <w:t>,</w:t>
            </w:r>
            <w:r w:rsidR="00970660">
              <w:rPr>
                <w:rFonts w:ascii="Arial" w:hAnsi="Arial" w:cs="Arial"/>
                <w:sz w:val="18"/>
                <w:szCs w:val="18"/>
              </w:rPr>
              <w:t>999</w:t>
            </w:r>
          </w:p>
          <w:p w14:paraId="6BCAB0EC" w14:textId="388F9126" w:rsidR="00196B5F" w:rsidRPr="008F1999" w:rsidRDefault="00196B5F" w:rsidP="00813442">
            <w:pPr>
              <w:keepNext/>
              <w:spacing w:beforeLines="20" w:before="48" w:after="20"/>
              <w:rPr>
                <w:rFonts w:ascii="Arial" w:hAnsi="Arial" w:cs="Arial"/>
                <w:sz w:val="18"/>
                <w:szCs w:val="18"/>
              </w:rPr>
            </w:pPr>
            <w:r w:rsidRPr="008F1999">
              <w:rPr>
                <w:rFonts w:ascii="Arial" w:hAnsi="Arial" w:cs="Arial"/>
                <w:sz w:val="18"/>
                <w:szCs w:val="18"/>
              </w:rPr>
              <w:t>$750,000</w:t>
            </w:r>
            <w:r w:rsidR="001B30B6">
              <w:rPr>
                <w:rFonts w:ascii="Arial" w:hAnsi="Arial" w:cs="Arial"/>
                <w:sz w:val="18"/>
                <w:szCs w:val="18"/>
              </w:rPr>
              <w:t xml:space="preserve"> </w:t>
            </w:r>
            <w:r w:rsidR="006E1989">
              <w:rPr>
                <w:rFonts w:ascii="Arial" w:hAnsi="Arial" w:cs="Arial"/>
                <w:sz w:val="18"/>
                <w:szCs w:val="18"/>
              </w:rPr>
              <w:t>and greater</w:t>
            </w:r>
          </w:p>
        </w:tc>
      </w:tr>
    </w:tbl>
    <w:p w14:paraId="7D4149A5" w14:textId="77777777" w:rsidR="00D3614A" w:rsidRDefault="00D3614A" w:rsidP="00D3614A">
      <w:pPr>
        <w:spacing w:after="0" w:line="240" w:lineRule="auto"/>
        <w:rPr>
          <w:rFonts w:ascii="Arial" w:hAnsi="Arial" w:cs="Arial"/>
          <w:b/>
          <w:sz w:val="18"/>
          <w:szCs w:val="18"/>
        </w:rPr>
      </w:pPr>
    </w:p>
    <w:p w14:paraId="3BF8CC26" w14:textId="23E758AA" w:rsidR="009064F7" w:rsidRPr="008F1999" w:rsidRDefault="009064F7" w:rsidP="00D3614A">
      <w:pPr>
        <w:spacing w:after="0" w:line="240" w:lineRule="auto"/>
        <w:rPr>
          <w:rFonts w:ascii="Arial" w:hAnsi="Arial" w:cs="Arial"/>
          <w:sz w:val="18"/>
          <w:szCs w:val="18"/>
        </w:rPr>
      </w:pPr>
      <w:r w:rsidRPr="008F1999">
        <w:rPr>
          <w:rFonts w:ascii="Arial" w:hAnsi="Arial" w:cs="Arial"/>
          <w:b/>
          <w:sz w:val="18"/>
          <w:szCs w:val="18"/>
        </w:rPr>
        <w:t>Please note:</w:t>
      </w:r>
      <w:r w:rsidRPr="008F1999">
        <w:rPr>
          <w:rFonts w:ascii="Arial" w:hAnsi="Arial" w:cs="Arial"/>
          <w:sz w:val="18"/>
          <w:szCs w:val="18"/>
        </w:rPr>
        <w:t xml:space="preserve"> Medicare premiums are based on MAGI from two years prior to the current premium year.</w:t>
      </w:r>
    </w:p>
    <w:p w14:paraId="2B21CEFC" w14:textId="77777777" w:rsidR="009064F7" w:rsidRPr="008F1999" w:rsidRDefault="009064F7" w:rsidP="00D3614A">
      <w:pPr>
        <w:spacing w:after="0" w:line="240" w:lineRule="auto"/>
        <w:rPr>
          <w:rFonts w:ascii="Arial" w:hAnsi="Arial" w:cs="Arial"/>
          <w:i/>
          <w:sz w:val="20"/>
          <w:szCs w:val="20"/>
        </w:rPr>
      </w:pPr>
    </w:p>
    <w:tbl>
      <w:tblPr>
        <w:tblStyle w:val="TableGrid"/>
        <w:tblW w:w="9715" w:type="dxa"/>
        <w:tblLayout w:type="fixed"/>
        <w:tblLook w:val="04A0" w:firstRow="1" w:lastRow="0" w:firstColumn="1" w:lastColumn="0" w:noHBand="0" w:noVBand="1"/>
      </w:tblPr>
      <w:tblGrid>
        <w:gridCol w:w="4585"/>
        <w:gridCol w:w="2432"/>
        <w:gridCol w:w="2698"/>
      </w:tblGrid>
      <w:tr w:rsidR="009064F7" w:rsidRPr="008F1999" w14:paraId="026AE5CA" w14:textId="77777777" w:rsidTr="00813442">
        <w:trPr>
          <w:trHeight w:val="360"/>
        </w:trPr>
        <w:tc>
          <w:tcPr>
            <w:tcW w:w="9715" w:type="dxa"/>
            <w:gridSpan w:val="3"/>
            <w:shd w:val="clear" w:color="auto" w:fill="0D2240"/>
            <w:vAlign w:val="center"/>
            <w:hideMark/>
          </w:tcPr>
          <w:p w14:paraId="4B0E65F9" w14:textId="77777777" w:rsidR="009064F7" w:rsidRPr="008F1999" w:rsidRDefault="009064F7" w:rsidP="00D3614A">
            <w:pPr>
              <w:keepNext/>
              <w:rPr>
                <w:rFonts w:ascii="Arial" w:hAnsi="Arial" w:cs="Arial"/>
                <w:b/>
                <w:bCs/>
                <w:sz w:val="18"/>
                <w:szCs w:val="18"/>
              </w:rPr>
            </w:pPr>
            <w:r w:rsidRPr="008F1999">
              <w:rPr>
                <w:rFonts w:ascii="Arial" w:hAnsi="Arial" w:cs="Arial"/>
                <w:b/>
                <w:bCs/>
                <w:sz w:val="18"/>
                <w:szCs w:val="18"/>
              </w:rPr>
              <w:lastRenderedPageBreak/>
              <w:t>Payroll Taxes</w:t>
            </w:r>
          </w:p>
        </w:tc>
      </w:tr>
      <w:tr w:rsidR="009064F7" w:rsidRPr="008F1999" w14:paraId="6AB52BB3" w14:textId="77777777" w:rsidTr="00813442">
        <w:trPr>
          <w:trHeight w:val="331"/>
        </w:trPr>
        <w:tc>
          <w:tcPr>
            <w:tcW w:w="4585" w:type="dxa"/>
            <w:vAlign w:val="center"/>
          </w:tcPr>
          <w:p w14:paraId="59FE322D" w14:textId="77777777" w:rsidR="009064F7" w:rsidRPr="008F1999" w:rsidRDefault="009064F7" w:rsidP="00D3614A">
            <w:pPr>
              <w:keepNext/>
              <w:rPr>
                <w:rFonts w:ascii="Arial" w:hAnsi="Arial" w:cs="Arial"/>
                <w:sz w:val="18"/>
                <w:szCs w:val="18"/>
              </w:rPr>
            </w:pPr>
          </w:p>
        </w:tc>
        <w:tc>
          <w:tcPr>
            <w:tcW w:w="2432" w:type="dxa"/>
            <w:vAlign w:val="center"/>
          </w:tcPr>
          <w:p w14:paraId="07D7C03F" w14:textId="77777777" w:rsidR="009064F7" w:rsidRPr="008F1999" w:rsidRDefault="009064F7" w:rsidP="00D3614A">
            <w:pPr>
              <w:keepNext/>
              <w:rPr>
                <w:rFonts w:ascii="Arial" w:hAnsi="Arial" w:cs="Arial"/>
                <w:sz w:val="18"/>
                <w:szCs w:val="18"/>
              </w:rPr>
            </w:pPr>
            <w:r w:rsidRPr="008F1999">
              <w:rPr>
                <w:rFonts w:ascii="Arial" w:hAnsi="Arial" w:cs="Arial"/>
                <w:b/>
                <w:bCs/>
                <w:sz w:val="18"/>
                <w:szCs w:val="18"/>
              </w:rPr>
              <w:t>Employee</w:t>
            </w:r>
          </w:p>
        </w:tc>
        <w:tc>
          <w:tcPr>
            <w:tcW w:w="2698" w:type="dxa"/>
            <w:vAlign w:val="center"/>
          </w:tcPr>
          <w:p w14:paraId="7AF6D779" w14:textId="77777777" w:rsidR="009064F7" w:rsidRPr="008F1999" w:rsidRDefault="009064F7" w:rsidP="00D3614A">
            <w:pPr>
              <w:keepNext/>
              <w:rPr>
                <w:rFonts w:ascii="Arial" w:hAnsi="Arial" w:cs="Arial"/>
                <w:sz w:val="18"/>
                <w:szCs w:val="18"/>
              </w:rPr>
            </w:pPr>
            <w:r w:rsidRPr="008F1999">
              <w:rPr>
                <w:rFonts w:ascii="Arial" w:hAnsi="Arial" w:cs="Arial"/>
                <w:b/>
                <w:bCs/>
                <w:sz w:val="18"/>
                <w:szCs w:val="18"/>
              </w:rPr>
              <w:t>Self-Employed</w:t>
            </w:r>
          </w:p>
        </w:tc>
      </w:tr>
      <w:tr w:rsidR="009064F7" w:rsidRPr="008F1999" w14:paraId="39BB57AD" w14:textId="77777777" w:rsidTr="00813442">
        <w:trPr>
          <w:trHeight w:val="331"/>
        </w:trPr>
        <w:tc>
          <w:tcPr>
            <w:tcW w:w="4585" w:type="dxa"/>
            <w:vAlign w:val="center"/>
          </w:tcPr>
          <w:p w14:paraId="435A5DD9"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Social Security Tax</w:t>
            </w:r>
          </w:p>
        </w:tc>
        <w:tc>
          <w:tcPr>
            <w:tcW w:w="2432" w:type="dxa"/>
            <w:vAlign w:val="center"/>
          </w:tcPr>
          <w:p w14:paraId="7CCF3647"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6.2%</w:t>
            </w:r>
          </w:p>
        </w:tc>
        <w:tc>
          <w:tcPr>
            <w:tcW w:w="2698" w:type="dxa"/>
            <w:vAlign w:val="center"/>
          </w:tcPr>
          <w:p w14:paraId="346249F0"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12.4%</w:t>
            </w:r>
          </w:p>
        </w:tc>
      </w:tr>
      <w:tr w:rsidR="009064F7" w:rsidRPr="008F1999" w14:paraId="565F4632" w14:textId="77777777" w:rsidTr="00813442">
        <w:trPr>
          <w:trHeight w:val="331"/>
        </w:trPr>
        <w:tc>
          <w:tcPr>
            <w:tcW w:w="4585" w:type="dxa"/>
            <w:vAlign w:val="center"/>
          </w:tcPr>
          <w:p w14:paraId="631F595E"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Social Security Wage Base</w:t>
            </w:r>
          </w:p>
        </w:tc>
        <w:tc>
          <w:tcPr>
            <w:tcW w:w="5130" w:type="dxa"/>
            <w:gridSpan w:val="2"/>
            <w:vAlign w:val="center"/>
          </w:tcPr>
          <w:p w14:paraId="44B45CF7" w14:textId="5FDBBD4C" w:rsidR="009064F7" w:rsidRPr="008F1999" w:rsidRDefault="009064F7" w:rsidP="00813442">
            <w:pPr>
              <w:pStyle w:val="ChartStyle"/>
              <w:spacing w:before="20" w:after="20"/>
              <w:jc w:val="center"/>
              <w:rPr>
                <w:rFonts w:ascii="Arial" w:hAnsi="Arial" w:cs="Arial"/>
                <w:b w:val="0"/>
              </w:rPr>
            </w:pPr>
            <w:r w:rsidRPr="008F1999">
              <w:rPr>
                <w:rFonts w:ascii="Arial" w:hAnsi="Arial" w:cs="Arial"/>
                <w:b w:val="0"/>
              </w:rPr>
              <w:t>$</w:t>
            </w:r>
            <w:r w:rsidR="00C155B9">
              <w:rPr>
                <w:rFonts w:ascii="Arial" w:hAnsi="Arial" w:cs="Arial"/>
                <w:b w:val="0"/>
              </w:rPr>
              <w:t xml:space="preserve"> 137,700</w:t>
            </w:r>
          </w:p>
        </w:tc>
      </w:tr>
      <w:tr w:rsidR="009064F7" w:rsidRPr="008F1999" w14:paraId="7BB34149" w14:textId="77777777" w:rsidTr="00813442">
        <w:trPr>
          <w:trHeight w:val="331"/>
        </w:trPr>
        <w:tc>
          <w:tcPr>
            <w:tcW w:w="4585" w:type="dxa"/>
            <w:vAlign w:val="center"/>
          </w:tcPr>
          <w:p w14:paraId="2014DD88"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Medicare Tax</w:t>
            </w:r>
          </w:p>
        </w:tc>
        <w:tc>
          <w:tcPr>
            <w:tcW w:w="2432" w:type="dxa"/>
            <w:vAlign w:val="center"/>
          </w:tcPr>
          <w:p w14:paraId="5B837D6D"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1.45%</w:t>
            </w:r>
          </w:p>
        </w:tc>
        <w:tc>
          <w:tcPr>
            <w:tcW w:w="2698" w:type="dxa"/>
            <w:vAlign w:val="center"/>
          </w:tcPr>
          <w:p w14:paraId="5E6FA253"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2.9%</w:t>
            </w:r>
          </w:p>
        </w:tc>
      </w:tr>
      <w:tr w:rsidR="009064F7" w:rsidRPr="008F1999" w14:paraId="50B6BEB6" w14:textId="77777777" w:rsidTr="00813442">
        <w:trPr>
          <w:trHeight w:val="331"/>
        </w:trPr>
        <w:tc>
          <w:tcPr>
            <w:tcW w:w="4585" w:type="dxa"/>
            <w:vAlign w:val="center"/>
          </w:tcPr>
          <w:p w14:paraId="26DC8661" w14:textId="77777777" w:rsidR="009064F7" w:rsidRPr="008F1999" w:rsidRDefault="009064F7" w:rsidP="00813442">
            <w:pPr>
              <w:keepNext/>
              <w:spacing w:before="20" w:after="20"/>
              <w:rPr>
                <w:rFonts w:ascii="Arial" w:hAnsi="Arial" w:cs="Arial"/>
                <w:b/>
                <w:sz w:val="18"/>
                <w:szCs w:val="18"/>
              </w:rPr>
            </w:pPr>
            <w:r w:rsidRPr="008F1999">
              <w:rPr>
                <w:rFonts w:ascii="Arial" w:hAnsi="Arial" w:cs="Arial"/>
                <w:b/>
                <w:sz w:val="18"/>
                <w:szCs w:val="18"/>
              </w:rPr>
              <w:t>Additional Medicare Tax</w:t>
            </w:r>
          </w:p>
        </w:tc>
        <w:tc>
          <w:tcPr>
            <w:tcW w:w="5130" w:type="dxa"/>
            <w:gridSpan w:val="2"/>
            <w:vAlign w:val="center"/>
          </w:tcPr>
          <w:p w14:paraId="751C10A0" w14:textId="77777777" w:rsidR="009064F7" w:rsidRPr="008F1999" w:rsidRDefault="009064F7" w:rsidP="00813442">
            <w:pPr>
              <w:keepNext/>
              <w:spacing w:before="20" w:after="20"/>
              <w:rPr>
                <w:rFonts w:ascii="Arial" w:hAnsi="Arial" w:cs="Arial"/>
                <w:b/>
                <w:sz w:val="18"/>
                <w:szCs w:val="18"/>
              </w:rPr>
            </w:pPr>
            <w:r w:rsidRPr="008F1999">
              <w:rPr>
                <w:rFonts w:ascii="Arial" w:hAnsi="Arial" w:cs="Arial"/>
                <w:b/>
                <w:sz w:val="18"/>
                <w:szCs w:val="18"/>
              </w:rPr>
              <w:t>0.9% on Earnings Higher than the Following Thresholds:</w:t>
            </w:r>
          </w:p>
        </w:tc>
      </w:tr>
      <w:tr w:rsidR="009064F7" w:rsidRPr="008F1999" w14:paraId="6BD83FCF" w14:textId="77777777" w:rsidTr="00813442">
        <w:trPr>
          <w:trHeight w:val="331"/>
        </w:trPr>
        <w:tc>
          <w:tcPr>
            <w:tcW w:w="4585" w:type="dxa"/>
            <w:vAlign w:val="center"/>
          </w:tcPr>
          <w:p w14:paraId="0DBF3E3D" w14:textId="77777777" w:rsidR="009064F7" w:rsidRPr="008F1999" w:rsidRDefault="009064F7" w:rsidP="00813442">
            <w:pPr>
              <w:keepNext/>
              <w:spacing w:before="20" w:after="20"/>
              <w:rPr>
                <w:rFonts w:ascii="Arial" w:hAnsi="Arial" w:cs="Arial"/>
                <w:sz w:val="18"/>
                <w:szCs w:val="18"/>
              </w:rPr>
            </w:pPr>
            <w:r w:rsidRPr="008F1999">
              <w:rPr>
                <w:rFonts w:ascii="Arial" w:hAnsi="Arial" w:cs="Arial"/>
                <w:sz w:val="18"/>
                <w:szCs w:val="18"/>
              </w:rPr>
              <w:t>Single or Head of Household</w:t>
            </w:r>
          </w:p>
        </w:tc>
        <w:tc>
          <w:tcPr>
            <w:tcW w:w="5130" w:type="dxa"/>
            <w:gridSpan w:val="2"/>
            <w:vAlign w:val="center"/>
          </w:tcPr>
          <w:p w14:paraId="7CC34FC5" w14:textId="77777777" w:rsidR="009064F7" w:rsidRPr="008F1999" w:rsidRDefault="009064F7" w:rsidP="00813442">
            <w:pPr>
              <w:keepNext/>
              <w:spacing w:before="20" w:after="20"/>
              <w:jc w:val="center"/>
              <w:rPr>
                <w:rFonts w:ascii="Arial" w:hAnsi="Arial" w:cs="Arial"/>
                <w:sz w:val="18"/>
                <w:szCs w:val="18"/>
              </w:rPr>
            </w:pPr>
            <w:r w:rsidRPr="008F1999">
              <w:rPr>
                <w:rFonts w:ascii="Arial" w:hAnsi="Arial" w:cs="Arial"/>
                <w:sz w:val="18"/>
                <w:szCs w:val="18"/>
              </w:rPr>
              <w:t>$200,000</w:t>
            </w:r>
          </w:p>
        </w:tc>
      </w:tr>
      <w:tr w:rsidR="009064F7" w:rsidRPr="008F1999" w14:paraId="086DFC46" w14:textId="77777777" w:rsidTr="00813442">
        <w:trPr>
          <w:trHeight w:val="331"/>
        </w:trPr>
        <w:tc>
          <w:tcPr>
            <w:tcW w:w="4585" w:type="dxa"/>
            <w:vAlign w:val="center"/>
          </w:tcPr>
          <w:p w14:paraId="6214E328" w14:textId="77777777" w:rsidR="009064F7" w:rsidRPr="008F1999" w:rsidRDefault="009064F7" w:rsidP="00361004">
            <w:pPr>
              <w:keepNext/>
              <w:rPr>
                <w:rFonts w:ascii="Arial" w:hAnsi="Arial" w:cs="Arial"/>
                <w:sz w:val="18"/>
                <w:szCs w:val="18"/>
              </w:rPr>
            </w:pPr>
            <w:r w:rsidRPr="008F1999">
              <w:rPr>
                <w:rFonts w:ascii="Arial" w:hAnsi="Arial" w:cs="Arial"/>
                <w:sz w:val="18"/>
                <w:szCs w:val="18"/>
              </w:rPr>
              <w:t>Married Filing Jointly</w:t>
            </w:r>
          </w:p>
        </w:tc>
        <w:tc>
          <w:tcPr>
            <w:tcW w:w="5130" w:type="dxa"/>
            <w:gridSpan w:val="2"/>
            <w:vAlign w:val="center"/>
          </w:tcPr>
          <w:p w14:paraId="565B5237" w14:textId="77777777" w:rsidR="009064F7" w:rsidRPr="008F1999" w:rsidRDefault="009064F7" w:rsidP="00361004">
            <w:pPr>
              <w:keepNext/>
              <w:jc w:val="center"/>
              <w:rPr>
                <w:rFonts w:ascii="Arial" w:hAnsi="Arial" w:cs="Arial"/>
                <w:sz w:val="18"/>
                <w:szCs w:val="18"/>
              </w:rPr>
            </w:pPr>
            <w:r w:rsidRPr="008F1999">
              <w:rPr>
                <w:rFonts w:ascii="Arial" w:hAnsi="Arial" w:cs="Arial"/>
                <w:sz w:val="18"/>
                <w:szCs w:val="18"/>
              </w:rPr>
              <w:t>$250,000</w:t>
            </w:r>
          </w:p>
        </w:tc>
      </w:tr>
      <w:tr w:rsidR="009064F7" w:rsidRPr="008F1999" w14:paraId="5D0F4C6D" w14:textId="77777777" w:rsidTr="00813442">
        <w:trPr>
          <w:trHeight w:val="331"/>
        </w:trPr>
        <w:tc>
          <w:tcPr>
            <w:tcW w:w="4585" w:type="dxa"/>
            <w:vAlign w:val="center"/>
          </w:tcPr>
          <w:p w14:paraId="7E73B94E" w14:textId="77777777" w:rsidR="009064F7" w:rsidRPr="008F1999" w:rsidRDefault="009064F7" w:rsidP="00361004">
            <w:pPr>
              <w:rPr>
                <w:rFonts w:ascii="Arial" w:hAnsi="Arial" w:cs="Arial"/>
                <w:sz w:val="18"/>
                <w:szCs w:val="18"/>
              </w:rPr>
            </w:pPr>
            <w:r w:rsidRPr="008F1999">
              <w:rPr>
                <w:rFonts w:ascii="Arial" w:hAnsi="Arial" w:cs="Arial"/>
                <w:sz w:val="18"/>
                <w:szCs w:val="18"/>
              </w:rPr>
              <w:t>Married Filing Separately</w:t>
            </w:r>
          </w:p>
        </w:tc>
        <w:tc>
          <w:tcPr>
            <w:tcW w:w="5130" w:type="dxa"/>
            <w:gridSpan w:val="2"/>
            <w:vAlign w:val="center"/>
          </w:tcPr>
          <w:p w14:paraId="3898E829" w14:textId="77777777" w:rsidR="009064F7" w:rsidRPr="008F1999" w:rsidRDefault="009064F7" w:rsidP="00361004">
            <w:pPr>
              <w:jc w:val="center"/>
              <w:rPr>
                <w:rFonts w:ascii="Arial" w:hAnsi="Arial" w:cs="Arial"/>
                <w:sz w:val="18"/>
                <w:szCs w:val="18"/>
              </w:rPr>
            </w:pPr>
            <w:r w:rsidRPr="008F1999">
              <w:rPr>
                <w:rFonts w:ascii="Arial" w:hAnsi="Arial" w:cs="Arial"/>
                <w:sz w:val="18"/>
                <w:szCs w:val="18"/>
              </w:rPr>
              <w:t>$125,000</w:t>
            </w:r>
          </w:p>
        </w:tc>
      </w:tr>
    </w:tbl>
    <w:p w14:paraId="2EF3E224" w14:textId="77777777" w:rsidR="009064F7" w:rsidRPr="008F1999" w:rsidRDefault="009064F7" w:rsidP="00361004">
      <w:pPr>
        <w:spacing w:after="0" w:line="240" w:lineRule="auto"/>
        <w:rPr>
          <w:rFonts w:ascii="Times New Roman" w:hAnsi="Times New Roman" w:cs="Times New Roman"/>
          <w:i/>
          <w:sz w:val="20"/>
          <w:szCs w:val="20"/>
        </w:rPr>
      </w:pPr>
    </w:p>
    <w:p w14:paraId="07C6116A" w14:textId="54EF80BE" w:rsidR="00D70F40" w:rsidRPr="00377345" w:rsidRDefault="00D70F40" w:rsidP="00361004">
      <w:pPr>
        <w:spacing w:after="0" w:line="240" w:lineRule="auto"/>
        <w:rPr>
          <w:rFonts w:ascii="Arial" w:hAnsi="Arial" w:cs="Arial"/>
          <w:iCs/>
          <w:sz w:val="18"/>
          <w:szCs w:val="18"/>
        </w:rPr>
      </w:pPr>
      <w:r w:rsidRPr="00377345">
        <w:rPr>
          <w:rFonts w:ascii="Arial" w:hAnsi="Arial" w:cs="Arial"/>
          <w:iCs/>
          <w:sz w:val="18"/>
          <w:szCs w:val="18"/>
          <w:vertAlign w:val="superscript"/>
        </w:rPr>
        <w:t>1</w:t>
      </w:r>
      <w:r w:rsidRPr="00377345">
        <w:rPr>
          <w:rFonts w:ascii="Arial" w:hAnsi="Arial" w:cs="Arial"/>
          <w:b/>
          <w:iCs/>
          <w:sz w:val="18"/>
          <w:szCs w:val="18"/>
        </w:rPr>
        <w:t xml:space="preserve">Please note: </w:t>
      </w:r>
      <w:r w:rsidRPr="00377345">
        <w:rPr>
          <w:rFonts w:ascii="Arial" w:hAnsi="Arial" w:cs="Arial"/>
          <w:iCs/>
          <w:sz w:val="18"/>
          <w:szCs w:val="18"/>
        </w:rPr>
        <w:t>The 2020 Medicaid figures have not yet been released. All numbers are for 2019.</w:t>
      </w:r>
    </w:p>
    <w:p w14:paraId="5B89AF86" w14:textId="77777777" w:rsidR="008338EA" w:rsidRPr="008F1999" w:rsidRDefault="008338EA" w:rsidP="00361004">
      <w:pPr>
        <w:spacing w:after="0" w:line="240" w:lineRule="auto"/>
        <w:rPr>
          <w:rFonts w:ascii="Times New Roman" w:hAnsi="Times New Roman" w:cs="Times New Roman"/>
          <w:i/>
          <w:iCs/>
          <w:color w:val="000000"/>
          <w:sz w:val="18"/>
          <w:szCs w:val="18"/>
        </w:rPr>
      </w:pPr>
    </w:p>
    <w:p w14:paraId="755590DD" w14:textId="47F90364" w:rsidR="00363D22" w:rsidRPr="00377345" w:rsidRDefault="00363D22" w:rsidP="00377345">
      <w:pPr>
        <w:spacing w:after="0" w:line="240" w:lineRule="auto"/>
        <w:rPr>
          <w:rFonts w:ascii="Times New Roman" w:hAnsi="Times New Roman" w:cs="Times New Roman"/>
          <w:i/>
          <w:iCs/>
          <w:sz w:val="20"/>
          <w:szCs w:val="20"/>
        </w:rPr>
      </w:pPr>
      <w:r w:rsidRPr="00377345">
        <w:rPr>
          <w:rFonts w:ascii="Times New Roman" w:hAnsi="Times New Roman" w:cs="Times New Roman"/>
          <w:i/>
          <w:iCs/>
          <w:sz w:val="20"/>
          <w:szCs w:val="20"/>
        </w:rPr>
        <w:t>This material has been provided for general informational purposes only and does not constitute either tax or legal advice. Although we go to great lengths to make sure our information is accurate and useful, we recommend you consult a tax preparer, professional tax advisor, or lawyer.</w:t>
      </w:r>
    </w:p>
    <w:p w14:paraId="1946A3A1" w14:textId="51451C29" w:rsidR="00CE0348" w:rsidRDefault="00CE0348" w:rsidP="00196B5F">
      <w:pPr>
        <w:spacing w:after="0" w:line="240" w:lineRule="auto"/>
        <w:rPr>
          <w:rFonts w:ascii="Times New Roman" w:hAnsi="Times New Roman" w:cs="Times New Roman"/>
          <w:b/>
          <w:bCs/>
          <w:sz w:val="20"/>
          <w:szCs w:val="20"/>
          <w:vertAlign w:val="superscript"/>
        </w:rPr>
      </w:pPr>
    </w:p>
    <w:p w14:paraId="14D4B8C1" w14:textId="77777777" w:rsidR="0056170C" w:rsidRPr="00895E01" w:rsidRDefault="0056170C" w:rsidP="0056170C">
      <w:pPr>
        <w:spacing w:after="0" w:line="240" w:lineRule="auto"/>
        <w:jc w:val="center"/>
        <w:rPr>
          <w:rFonts w:ascii="Times New Roman" w:hAnsi="Times New Roman" w:cs="Times New Roman"/>
          <w:sz w:val="20"/>
          <w:szCs w:val="20"/>
        </w:rPr>
      </w:pPr>
      <w:r w:rsidRPr="00895E01">
        <w:rPr>
          <w:rFonts w:ascii="Times New Roman" w:hAnsi="Times New Roman" w:cs="Times New Roman"/>
          <w:sz w:val="20"/>
          <w:szCs w:val="20"/>
        </w:rPr>
        <w:t>###</w:t>
      </w:r>
    </w:p>
    <w:p w14:paraId="3FC084B4" w14:textId="77777777" w:rsidR="0056170C" w:rsidRPr="00895E01" w:rsidRDefault="0056170C" w:rsidP="0056170C">
      <w:pPr>
        <w:spacing w:after="0" w:line="240" w:lineRule="auto"/>
        <w:rPr>
          <w:rFonts w:ascii="Times New Roman" w:hAnsi="Times New Roman" w:cs="Times New Roman"/>
          <w:sz w:val="20"/>
          <w:szCs w:val="20"/>
        </w:rPr>
      </w:pPr>
    </w:p>
    <w:p w14:paraId="421D6BD8" w14:textId="77777777" w:rsidR="00E775A0" w:rsidRPr="00923442" w:rsidRDefault="00E775A0" w:rsidP="00E775A0">
      <w:pPr>
        <w:spacing w:after="0" w:line="240" w:lineRule="auto"/>
        <w:rPr>
          <w:rFonts w:ascii="Times New Roman" w:hAnsi="Times New Roman" w:cs="Times New Roman"/>
          <w:sz w:val="20"/>
          <w:szCs w:val="20"/>
        </w:rPr>
      </w:pPr>
      <w:r w:rsidRPr="0031730E">
        <w:rPr>
          <w:rFonts w:ascii="Times New Roman" w:hAnsi="Times New Roman" w:cs="Times New Roman"/>
          <w:sz w:val="20"/>
          <w:szCs w:val="20"/>
        </w:rPr>
        <w:t>Nancy J. LaPointe</w:t>
      </w:r>
      <w:r w:rsidRPr="00923442">
        <w:rPr>
          <w:rFonts w:ascii="Times New Roman" w:hAnsi="Times New Roman" w:cs="Times New Roman"/>
          <w:sz w:val="20"/>
          <w:szCs w:val="20"/>
        </w:rPr>
        <w:t xml:space="preserve"> is a financial advisor located at</w:t>
      </w:r>
      <w:r>
        <w:rPr>
          <w:rFonts w:ascii="Times New Roman" w:hAnsi="Times New Roman" w:cs="Times New Roman"/>
          <w:sz w:val="20"/>
          <w:szCs w:val="20"/>
        </w:rPr>
        <w:t xml:space="preserve"> 3663 College St. SE, Suite B, Lacey, WA 98503.</w:t>
      </w:r>
      <w:r w:rsidRPr="00923442">
        <w:rPr>
          <w:rFonts w:ascii="Times New Roman" w:hAnsi="Times New Roman" w:cs="Times New Roman"/>
          <w:sz w:val="20"/>
          <w:szCs w:val="20"/>
        </w:rPr>
        <w:t xml:space="preserve"> </w:t>
      </w:r>
      <w:r>
        <w:rPr>
          <w:rFonts w:ascii="Times New Roman" w:hAnsi="Times New Roman" w:cs="Times New Roman"/>
          <w:sz w:val="20"/>
          <w:szCs w:val="20"/>
        </w:rPr>
        <w:t xml:space="preserve"> She</w:t>
      </w:r>
      <w:r w:rsidRPr="00923442">
        <w:rPr>
          <w:rFonts w:ascii="Times New Roman" w:hAnsi="Times New Roman" w:cs="Times New Roman"/>
          <w:sz w:val="20"/>
          <w:szCs w:val="20"/>
        </w:rPr>
        <w:t xml:space="preserve"> offers securities and advisory services as an Investment Adviser Representative of Commonwealth Financial Network</w:t>
      </w:r>
      <w:r w:rsidRPr="00EE5A54">
        <w:rPr>
          <w:rFonts w:ascii="Times New Roman" w:hAnsi="Times New Roman" w:cs="Times New Roman"/>
          <w:spacing w:val="-80"/>
          <w:sz w:val="20"/>
          <w:szCs w:val="20"/>
        </w:rPr>
        <w:t>,</w:t>
      </w:r>
      <w:r w:rsidRPr="00EE5A54">
        <w:rPr>
          <w:rFonts w:ascii="Times New Roman" w:hAnsi="Times New Roman" w:cs="Times New Roman"/>
          <w:spacing w:val="-80"/>
          <w:sz w:val="20"/>
          <w:szCs w:val="20"/>
          <w:vertAlign w:val="superscript"/>
        </w:rPr>
        <w:t>®</w:t>
      </w:r>
      <w:r w:rsidRPr="00EE5A54">
        <w:rPr>
          <w:rFonts w:ascii="Times New Roman" w:hAnsi="Times New Roman" w:cs="Times New Roman"/>
          <w:spacing w:val="-80"/>
          <w:sz w:val="20"/>
          <w:szCs w:val="20"/>
        </w:rPr>
        <w:t xml:space="preserve"> </w:t>
      </w:r>
      <w:r>
        <w:rPr>
          <w:rFonts w:ascii="Times New Roman" w:hAnsi="Times New Roman" w:cs="Times New Roman"/>
          <w:sz w:val="20"/>
          <w:szCs w:val="20"/>
        </w:rPr>
        <w:t xml:space="preserve">  </w:t>
      </w:r>
      <w:r w:rsidRPr="00EE5A54">
        <w:rPr>
          <w:rFonts w:ascii="Times New Roman" w:hAnsi="Times New Roman" w:cs="Times New Roman"/>
          <w:spacing w:val="-20"/>
          <w:sz w:val="20"/>
          <w:szCs w:val="20"/>
        </w:rPr>
        <w:t xml:space="preserve"> </w:t>
      </w:r>
      <w:r w:rsidRPr="00923442">
        <w:rPr>
          <w:rFonts w:ascii="Times New Roman" w:hAnsi="Times New Roman" w:cs="Times New Roman"/>
          <w:sz w:val="20"/>
          <w:szCs w:val="20"/>
        </w:rPr>
        <w:t xml:space="preserve">Member FINRA/SIPC, a Registered Investment Adviser. </w:t>
      </w:r>
      <w:r>
        <w:rPr>
          <w:rFonts w:ascii="Times New Roman" w:hAnsi="Times New Roman" w:cs="Times New Roman"/>
          <w:sz w:val="20"/>
          <w:szCs w:val="20"/>
        </w:rPr>
        <w:t>She</w:t>
      </w:r>
      <w:r w:rsidRPr="00923442">
        <w:rPr>
          <w:rFonts w:ascii="Times New Roman" w:hAnsi="Times New Roman" w:cs="Times New Roman"/>
          <w:sz w:val="20"/>
          <w:szCs w:val="20"/>
        </w:rPr>
        <w:t xml:space="preserve"> can be reached at</w:t>
      </w:r>
      <w:r>
        <w:rPr>
          <w:rFonts w:ascii="Times New Roman" w:hAnsi="Times New Roman" w:cs="Times New Roman"/>
          <w:sz w:val="20"/>
          <w:szCs w:val="20"/>
        </w:rPr>
        <w:t xml:space="preserve"> 360-628-8175 </w:t>
      </w:r>
      <w:r w:rsidRPr="00923442">
        <w:rPr>
          <w:rFonts w:ascii="Times New Roman" w:hAnsi="Times New Roman" w:cs="Times New Roman"/>
          <w:sz w:val="20"/>
          <w:szCs w:val="20"/>
        </w:rPr>
        <w:t xml:space="preserve">or at </w:t>
      </w:r>
      <w:r>
        <w:rPr>
          <w:rFonts w:ascii="Times New Roman" w:hAnsi="Times New Roman" w:cs="Times New Roman"/>
          <w:sz w:val="20"/>
          <w:szCs w:val="20"/>
        </w:rPr>
        <w:t>nancy@navigatefinancialnw.com</w:t>
      </w:r>
      <w:r w:rsidRPr="00923442">
        <w:rPr>
          <w:rFonts w:ascii="Times New Roman" w:hAnsi="Times New Roman" w:cs="Times New Roman"/>
          <w:sz w:val="20"/>
          <w:szCs w:val="20"/>
        </w:rPr>
        <w:t>.</w:t>
      </w:r>
    </w:p>
    <w:p w14:paraId="72DA84EB" w14:textId="77777777" w:rsidR="0056170C" w:rsidRPr="004F1EB4" w:rsidRDefault="0056170C" w:rsidP="0056170C">
      <w:pPr>
        <w:spacing w:after="0" w:line="240" w:lineRule="auto"/>
        <w:rPr>
          <w:rFonts w:ascii="Times New Roman" w:hAnsi="Times New Roman"/>
          <w:sz w:val="20"/>
          <w:szCs w:val="20"/>
        </w:rPr>
      </w:pPr>
      <w:bookmarkStart w:id="1" w:name="_GoBack"/>
      <w:bookmarkEnd w:id="1"/>
    </w:p>
    <w:p w14:paraId="442A1791" w14:textId="77777777" w:rsidR="0056170C" w:rsidRPr="004F1EB4" w:rsidRDefault="0056170C" w:rsidP="0056170C">
      <w:pPr>
        <w:spacing w:after="0" w:line="240" w:lineRule="auto"/>
        <w:rPr>
          <w:rFonts w:ascii="Times New Roman" w:hAnsi="Times New Roman" w:cs="Times New Roman"/>
          <w:sz w:val="20"/>
          <w:szCs w:val="20"/>
        </w:rPr>
      </w:pPr>
      <w:r w:rsidRPr="004F1EB4">
        <w:rPr>
          <w:rFonts w:ascii="Times New Roman" w:hAnsi="Times New Roman" w:cs="Times New Roman"/>
          <w:b/>
          <w:bCs/>
          <w:sz w:val="20"/>
          <w:szCs w:val="20"/>
        </w:rPr>
        <w:t>©</w:t>
      </w:r>
      <w:r>
        <w:rPr>
          <w:rFonts w:ascii="Times New Roman" w:hAnsi="Times New Roman" w:cs="Times New Roman"/>
          <w:b/>
          <w:bCs/>
          <w:sz w:val="20"/>
          <w:szCs w:val="20"/>
        </w:rPr>
        <w:t xml:space="preserve"> 2020</w:t>
      </w:r>
      <w:r w:rsidRPr="004F1EB4">
        <w:rPr>
          <w:rFonts w:ascii="Times New Roman" w:hAnsi="Times New Roman" w:cs="Times New Roman"/>
          <w:b/>
          <w:bCs/>
          <w:sz w:val="20"/>
          <w:szCs w:val="20"/>
        </w:rPr>
        <w:t xml:space="preserve"> Commonwealth Financial Network</w:t>
      </w:r>
      <w:r w:rsidRPr="004F1EB4">
        <w:rPr>
          <w:rFonts w:ascii="Times New Roman" w:hAnsi="Times New Roman" w:cs="Times New Roman"/>
          <w:b/>
          <w:bCs/>
          <w:sz w:val="20"/>
          <w:szCs w:val="20"/>
          <w:vertAlign w:val="superscript"/>
        </w:rPr>
        <w:t>®</w:t>
      </w:r>
    </w:p>
    <w:p w14:paraId="1007C31C" w14:textId="77777777" w:rsidR="0056170C" w:rsidRPr="0056170C" w:rsidRDefault="0056170C" w:rsidP="00196B5F">
      <w:pPr>
        <w:spacing w:after="0" w:line="240" w:lineRule="auto"/>
        <w:rPr>
          <w:rFonts w:ascii="Times New Roman" w:eastAsia="Times New Roman" w:hAnsi="Times New Roman" w:cs="Times New Roman"/>
          <w:sz w:val="20"/>
          <w:szCs w:val="20"/>
        </w:rPr>
      </w:pPr>
    </w:p>
    <w:sectPr w:rsidR="0056170C" w:rsidRPr="0056170C" w:rsidSect="00A930D7">
      <w:pgSz w:w="12240" w:h="15840"/>
      <w:pgMar w:top="907"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93747" w14:textId="77777777" w:rsidR="000334D2" w:rsidRDefault="000334D2" w:rsidP="003A26A0">
      <w:pPr>
        <w:spacing w:after="0" w:line="240" w:lineRule="auto"/>
      </w:pPr>
      <w:r>
        <w:separator/>
      </w:r>
    </w:p>
  </w:endnote>
  <w:endnote w:type="continuationSeparator" w:id="0">
    <w:p w14:paraId="5E707264" w14:textId="77777777" w:rsidR="000334D2" w:rsidRDefault="000334D2" w:rsidP="003A26A0">
      <w:pPr>
        <w:spacing w:after="0" w:line="240" w:lineRule="auto"/>
      </w:pPr>
      <w:r>
        <w:continuationSeparator/>
      </w:r>
    </w:p>
  </w:endnote>
  <w:endnote w:type="continuationNotice" w:id="1">
    <w:p w14:paraId="4E2B2602" w14:textId="77777777" w:rsidR="000334D2" w:rsidRDefault="00033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yriad Roman">
    <w:altName w:val="Times New Roman"/>
    <w:charset w:val="00"/>
    <w:family w:val="auto"/>
    <w:pitch w:val="variable"/>
    <w:sig w:usb0="00000003" w:usb1="00000000" w:usb2="00000000" w:usb3="00000000" w:csb0="00000001" w:csb1="00000000"/>
  </w:font>
  <w:font w:name="Myriad-Bold">
    <w:charset w:val="00"/>
    <w:family w:val="auto"/>
    <w:pitch w:val="variable"/>
    <w:sig w:usb0="00000003" w:usb1="00000000" w:usb2="00000000" w:usb3="00000000" w:csb0="00000001" w:csb1="00000000"/>
  </w:font>
  <w:font w:name="Myriad-Roman">
    <w:charset w:val="00"/>
    <w:family w:val="auto"/>
    <w:pitch w:val="variable"/>
    <w:sig w:usb0="00000003" w:usb1="00000000" w:usb2="00000000" w:usb3="00000000" w:csb0="00000001" w:csb1="00000000"/>
  </w:font>
  <w:font w:name="MyriadMM">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Regular">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9B81" w14:textId="77777777" w:rsidR="000334D2" w:rsidRDefault="000334D2" w:rsidP="003A26A0">
      <w:pPr>
        <w:spacing w:after="0" w:line="240" w:lineRule="auto"/>
      </w:pPr>
      <w:r>
        <w:separator/>
      </w:r>
    </w:p>
  </w:footnote>
  <w:footnote w:type="continuationSeparator" w:id="0">
    <w:p w14:paraId="63870D9C" w14:textId="77777777" w:rsidR="000334D2" w:rsidRDefault="000334D2" w:rsidP="003A26A0">
      <w:pPr>
        <w:spacing w:after="0" w:line="240" w:lineRule="auto"/>
      </w:pPr>
      <w:r>
        <w:continuationSeparator/>
      </w:r>
    </w:p>
  </w:footnote>
  <w:footnote w:type="continuationNotice" w:id="1">
    <w:p w14:paraId="6913E5E2" w14:textId="77777777" w:rsidR="000334D2" w:rsidRDefault="000334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701"/>
    <w:multiLevelType w:val="hybridMultilevel"/>
    <w:tmpl w:val="11AE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C19E3"/>
    <w:multiLevelType w:val="hybridMultilevel"/>
    <w:tmpl w:val="F53A40DC"/>
    <w:lvl w:ilvl="0" w:tplc="98187BE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216AB"/>
    <w:multiLevelType w:val="hybridMultilevel"/>
    <w:tmpl w:val="A740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E6E22"/>
    <w:multiLevelType w:val="hybridMultilevel"/>
    <w:tmpl w:val="8CAAFE64"/>
    <w:lvl w:ilvl="0" w:tplc="B6242AE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156BC"/>
    <w:multiLevelType w:val="hybridMultilevel"/>
    <w:tmpl w:val="2EA2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61A1F"/>
    <w:multiLevelType w:val="hybridMultilevel"/>
    <w:tmpl w:val="BE94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5599A"/>
    <w:multiLevelType w:val="hybridMultilevel"/>
    <w:tmpl w:val="4E7A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13B9E"/>
    <w:multiLevelType w:val="hybridMultilevel"/>
    <w:tmpl w:val="C518C0C2"/>
    <w:lvl w:ilvl="0" w:tplc="8BBC2F4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3253D"/>
    <w:multiLevelType w:val="hybridMultilevel"/>
    <w:tmpl w:val="B78C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423C6"/>
    <w:multiLevelType w:val="hybridMultilevel"/>
    <w:tmpl w:val="186A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F65B0"/>
    <w:multiLevelType w:val="hybridMultilevel"/>
    <w:tmpl w:val="CFC08EEC"/>
    <w:lvl w:ilvl="0" w:tplc="ADE4919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E47F5"/>
    <w:multiLevelType w:val="hybridMultilevel"/>
    <w:tmpl w:val="07D4B14C"/>
    <w:lvl w:ilvl="0" w:tplc="9E18A2F4">
      <w:start w:val="1"/>
      <w:numFmt w:val="decimal"/>
      <w:lvlText w:val="%1."/>
      <w:lvlJc w:val="left"/>
      <w:pPr>
        <w:ind w:left="432"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3462E"/>
    <w:multiLevelType w:val="hybridMultilevel"/>
    <w:tmpl w:val="3492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F6215"/>
    <w:multiLevelType w:val="hybridMultilevel"/>
    <w:tmpl w:val="F1E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C6E7F"/>
    <w:multiLevelType w:val="hybridMultilevel"/>
    <w:tmpl w:val="9456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06B56"/>
    <w:multiLevelType w:val="hybridMultilevel"/>
    <w:tmpl w:val="EED0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9213C2"/>
    <w:multiLevelType w:val="hybridMultilevel"/>
    <w:tmpl w:val="833C2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670B6E"/>
    <w:multiLevelType w:val="hybridMultilevel"/>
    <w:tmpl w:val="346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57408"/>
    <w:multiLevelType w:val="hybridMultilevel"/>
    <w:tmpl w:val="21AC2746"/>
    <w:lvl w:ilvl="0" w:tplc="2E1EAB3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C0F68"/>
    <w:multiLevelType w:val="hybridMultilevel"/>
    <w:tmpl w:val="8B68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01EF0"/>
    <w:multiLevelType w:val="hybridMultilevel"/>
    <w:tmpl w:val="49BA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22B11"/>
    <w:multiLevelType w:val="hybridMultilevel"/>
    <w:tmpl w:val="DEFE71B0"/>
    <w:lvl w:ilvl="0" w:tplc="982EA2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5345B"/>
    <w:multiLevelType w:val="hybridMultilevel"/>
    <w:tmpl w:val="8ED8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1163B"/>
    <w:multiLevelType w:val="hybridMultilevel"/>
    <w:tmpl w:val="0884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0"/>
  </w:num>
  <w:num w:numId="4">
    <w:abstractNumId w:val="20"/>
  </w:num>
  <w:num w:numId="5">
    <w:abstractNumId w:val="22"/>
  </w:num>
  <w:num w:numId="6">
    <w:abstractNumId w:val="17"/>
  </w:num>
  <w:num w:numId="7">
    <w:abstractNumId w:val="5"/>
  </w:num>
  <w:num w:numId="8">
    <w:abstractNumId w:val="19"/>
  </w:num>
  <w:num w:numId="9">
    <w:abstractNumId w:val="8"/>
  </w:num>
  <w:num w:numId="10">
    <w:abstractNumId w:val="9"/>
  </w:num>
  <w:num w:numId="11">
    <w:abstractNumId w:val="13"/>
  </w:num>
  <w:num w:numId="12">
    <w:abstractNumId w:val="6"/>
  </w:num>
  <w:num w:numId="13">
    <w:abstractNumId w:val="4"/>
  </w:num>
  <w:num w:numId="14">
    <w:abstractNumId w:val="23"/>
  </w:num>
  <w:num w:numId="15">
    <w:abstractNumId w:val="14"/>
  </w:num>
  <w:num w:numId="16">
    <w:abstractNumId w:val="2"/>
  </w:num>
  <w:num w:numId="17">
    <w:abstractNumId w:val="7"/>
  </w:num>
  <w:num w:numId="18">
    <w:abstractNumId w:val="11"/>
  </w:num>
  <w:num w:numId="19">
    <w:abstractNumId w:val="1"/>
  </w:num>
  <w:num w:numId="20">
    <w:abstractNumId w:val="3"/>
  </w:num>
  <w:num w:numId="21">
    <w:abstractNumId w:val="18"/>
  </w:num>
  <w:num w:numId="22">
    <w:abstractNumId w:val="21"/>
  </w:num>
  <w:num w:numId="23">
    <w:abstractNumId w:val="10"/>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defaultTabStop w:val="720"/>
  <w:characterSpacingControl w:val="doNotCompress"/>
  <w:hdrShapeDefaults>
    <o:shapedefaults v:ext="edit" spidmax="4097">
      <o:colormru v:ext="edit" colors="#0d220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bQ0MDa2MDIyNLRU0lEKTi0uzszPAykwNKgFADDqf58tAAAA"/>
    <w:docVar w:name="MacDisableGlyphATSUI" w:val="0"/>
  </w:docVars>
  <w:rsids>
    <w:rsidRoot w:val="009A0E0A"/>
    <w:rsid w:val="000016A0"/>
    <w:rsid w:val="00003C97"/>
    <w:rsid w:val="000046E5"/>
    <w:rsid w:val="0000529F"/>
    <w:rsid w:val="000073D0"/>
    <w:rsid w:val="000108A8"/>
    <w:rsid w:val="00013A47"/>
    <w:rsid w:val="00013A87"/>
    <w:rsid w:val="00013BCA"/>
    <w:rsid w:val="0001732D"/>
    <w:rsid w:val="000179BF"/>
    <w:rsid w:val="00017EF1"/>
    <w:rsid w:val="00020F34"/>
    <w:rsid w:val="00022C45"/>
    <w:rsid w:val="00023133"/>
    <w:rsid w:val="00024660"/>
    <w:rsid w:val="000248A3"/>
    <w:rsid w:val="00025988"/>
    <w:rsid w:val="00026D2C"/>
    <w:rsid w:val="00030BFF"/>
    <w:rsid w:val="0003261C"/>
    <w:rsid w:val="00032E5C"/>
    <w:rsid w:val="000334D2"/>
    <w:rsid w:val="00040E05"/>
    <w:rsid w:val="00041A79"/>
    <w:rsid w:val="00042AD8"/>
    <w:rsid w:val="00046049"/>
    <w:rsid w:val="0004621A"/>
    <w:rsid w:val="00050280"/>
    <w:rsid w:val="000502AB"/>
    <w:rsid w:val="000522C1"/>
    <w:rsid w:val="00055015"/>
    <w:rsid w:val="000558FE"/>
    <w:rsid w:val="0005745C"/>
    <w:rsid w:val="000601C9"/>
    <w:rsid w:val="00063253"/>
    <w:rsid w:val="00063A69"/>
    <w:rsid w:val="00064DBE"/>
    <w:rsid w:val="00065A35"/>
    <w:rsid w:val="000737C5"/>
    <w:rsid w:val="00073D12"/>
    <w:rsid w:val="00073EB6"/>
    <w:rsid w:val="00077F95"/>
    <w:rsid w:val="0008022A"/>
    <w:rsid w:val="000806E7"/>
    <w:rsid w:val="00084A3C"/>
    <w:rsid w:val="000878DE"/>
    <w:rsid w:val="00091935"/>
    <w:rsid w:val="00091949"/>
    <w:rsid w:val="000919FB"/>
    <w:rsid w:val="00092000"/>
    <w:rsid w:val="00092A70"/>
    <w:rsid w:val="00095AC0"/>
    <w:rsid w:val="00096E67"/>
    <w:rsid w:val="00097A01"/>
    <w:rsid w:val="000A0642"/>
    <w:rsid w:val="000A0B01"/>
    <w:rsid w:val="000A0CAB"/>
    <w:rsid w:val="000A3194"/>
    <w:rsid w:val="000A34A4"/>
    <w:rsid w:val="000A3B69"/>
    <w:rsid w:val="000A3B88"/>
    <w:rsid w:val="000A4306"/>
    <w:rsid w:val="000B10E3"/>
    <w:rsid w:val="000B14A1"/>
    <w:rsid w:val="000B20C8"/>
    <w:rsid w:val="000B38A5"/>
    <w:rsid w:val="000C1B0A"/>
    <w:rsid w:val="000C27E8"/>
    <w:rsid w:val="000C3BF4"/>
    <w:rsid w:val="000C42CA"/>
    <w:rsid w:val="000C46DA"/>
    <w:rsid w:val="000C4F72"/>
    <w:rsid w:val="000C6408"/>
    <w:rsid w:val="000C7AA1"/>
    <w:rsid w:val="000D10F7"/>
    <w:rsid w:val="000D15B2"/>
    <w:rsid w:val="000D1D11"/>
    <w:rsid w:val="000D266C"/>
    <w:rsid w:val="000D29AF"/>
    <w:rsid w:val="000D3E3E"/>
    <w:rsid w:val="000D54D7"/>
    <w:rsid w:val="000D68FB"/>
    <w:rsid w:val="000D71F5"/>
    <w:rsid w:val="000E00C3"/>
    <w:rsid w:val="000E1C53"/>
    <w:rsid w:val="000E1DCD"/>
    <w:rsid w:val="000E22F2"/>
    <w:rsid w:val="000E32B7"/>
    <w:rsid w:val="000E37C5"/>
    <w:rsid w:val="000E60FC"/>
    <w:rsid w:val="000E6C5B"/>
    <w:rsid w:val="000E7C1A"/>
    <w:rsid w:val="000F0332"/>
    <w:rsid w:val="000F18AB"/>
    <w:rsid w:val="000F2834"/>
    <w:rsid w:val="000F2E74"/>
    <w:rsid w:val="000F5323"/>
    <w:rsid w:val="000F5E71"/>
    <w:rsid w:val="000F6466"/>
    <w:rsid w:val="000F7878"/>
    <w:rsid w:val="00100AE7"/>
    <w:rsid w:val="00100D17"/>
    <w:rsid w:val="00101919"/>
    <w:rsid w:val="0010221E"/>
    <w:rsid w:val="00104A34"/>
    <w:rsid w:val="00104CC0"/>
    <w:rsid w:val="00107C2E"/>
    <w:rsid w:val="00112920"/>
    <w:rsid w:val="00112C06"/>
    <w:rsid w:val="00113410"/>
    <w:rsid w:val="0011372D"/>
    <w:rsid w:val="00113A43"/>
    <w:rsid w:val="0011713F"/>
    <w:rsid w:val="00117540"/>
    <w:rsid w:val="00117D3B"/>
    <w:rsid w:val="0012048F"/>
    <w:rsid w:val="001205EB"/>
    <w:rsid w:val="00120A6D"/>
    <w:rsid w:val="00122205"/>
    <w:rsid w:val="0012222A"/>
    <w:rsid w:val="00122FFF"/>
    <w:rsid w:val="001230E7"/>
    <w:rsid w:val="00124580"/>
    <w:rsid w:val="00130EA3"/>
    <w:rsid w:val="001313D8"/>
    <w:rsid w:val="00132018"/>
    <w:rsid w:val="001339C4"/>
    <w:rsid w:val="00134F9D"/>
    <w:rsid w:val="0013537D"/>
    <w:rsid w:val="00135F79"/>
    <w:rsid w:val="00137084"/>
    <w:rsid w:val="001370A1"/>
    <w:rsid w:val="001417F0"/>
    <w:rsid w:val="001419F3"/>
    <w:rsid w:val="0014299E"/>
    <w:rsid w:val="00144FA4"/>
    <w:rsid w:val="00150461"/>
    <w:rsid w:val="001514A5"/>
    <w:rsid w:val="00152EF6"/>
    <w:rsid w:val="00153284"/>
    <w:rsid w:val="00153B20"/>
    <w:rsid w:val="001557A1"/>
    <w:rsid w:val="00155E72"/>
    <w:rsid w:val="001567B1"/>
    <w:rsid w:val="00160608"/>
    <w:rsid w:val="00160900"/>
    <w:rsid w:val="00160EA6"/>
    <w:rsid w:val="00161D4C"/>
    <w:rsid w:val="001654B4"/>
    <w:rsid w:val="001657D3"/>
    <w:rsid w:val="001658D2"/>
    <w:rsid w:val="00166207"/>
    <w:rsid w:val="00166955"/>
    <w:rsid w:val="0017263E"/>
    <w:rsid w:val="00172E10"/>
    <w:rsid w:val="001745D9"/>
    <w:rsid w:val="00176C9F"/>
    <w:rsid w:val="001805AC"/>
    <w:rsid w:val="00180CB7"/>
    <w:rsid w:val="0018134B"/>
    <w:rsid w:val="00184276"/>
    <w:rsid w:val="00186AB3"/>
    <w:rsid w:val="00187841"/>
    <w:rsid w:val="00192A07"/>
    <w:rsid w:val="00196B5F"/>
    <w:rsid w:val="00197582"/>
    <w:rsid w:val="001A0310"/>
    <w:rsid w:val="001A12E2"/>
    <w:rsid w:val="001A1A1D"/>
    <w:rsid w:val="001A2B0F"/>
    <w:rsid w:val="001A40A8"/>
    <w:rsid w:val="001A7C05"/>
    <w:rsid w:val="001B09B1"/>
    <w:rsid w:val="001B126D"/>
    <w:rsid w:val="001B17C5"/>
    <w:rsid w:val="001B1AD6"/>
    <w:rsid w:val="001B30B6"/>
    <w:rsid w:val="001B314D"/>
    <w:rsid w:val="001B3552"/>
    <w:rsid w:val="001B3D80"/>
    <w:rsid w:val="001B4345"/>
    <w:rsid w:val="001B50E9"/>
    <w:rsid w:val="001B53BC"/>
    <w:rsid w:val="001B58EE"/>
    <w:rsid w:val="001B62AC"/>
    <w:rsid w:val="001B674C"/>
    <w:rsid w:val="001C160C"/>
    <w:rsid w:val="001C3E28"/>
    <w:rsid w:val="001C48FF"/>
    <w:rsid w:val="001C4F9C"/>
    <w:rsid w:val="001C755E"/>
    <w:rsid w:val="001C7C44"/>
    <w:rsid w:val="001D0ECC"/>
    <w:rsid w:val="001D3E96"/>
    <w:rsid w:val="001D4F2D"/>
    <w:rsid w:val="001E1615"/>
    <w:rsid w:val="001E2A6E"/>
    <w:rsid w:val="001E326A"/>
    <w:rsid w:val="001E6CB2"/>
    <w:rsid w:val="001E7503"/>
    <w:rsid w:val="001E780A"/>
    <w:rsid w:val="001F1C9B"/>
    <w:rsid w:val="001F37B3"/>
    <w:rsid w:val="001F63FC"/>
    <w:rsid w:val="002012E7"/>
    <w:rsid w:val="00201936"/>
    <w:rsid w:val="00201CBA"/>
    <w:rsid w:val="00203BCF"/>
    <w:rsid w:val="00203F50"/>
    <w:rsid w:val="00204AE0"/>
    <w:rsid w:val="00205255"/>
    <w:rsid w:val="00206C58"/>
    <w:rsid w:val="0020718E"/>
    <w:rsid w:val="002114B9"/>
    <w:rsid w:val="00211E81"/>
    <w:rsid w:val="002121B2"/>
    <w:rsid w:val="002161ED"/>
    <w:rsid w:val="002176B5"/>
    <w:rsid w:val="002211CC"/>
    <w:rsid w:val="0022230A"/>
    <w:rsid w:val="00224CF4"/>
    <w:rsid w:val="002252D0"/>
    <w:rsid w:val="0022636B"/>
    <w:rsid w:val="00232E69"/>
    <w:rsid w:val="00233591"/>
    <w:rsid w:val="002346E9"/>
    <w:rsid w:val="00235DCA"/>
    <w:rsid w:val="0024240C"/>
    <w:rsid w:val="002449CB"/>
    <w:rsid w:val="0024578A"/>
    <w:rsid w:val="002464D6"/>
    <w:rsid w:val="00246B6D"/>
    <w:rsid w:val="002501D2"/>
    <w:rsid w:val="00250EE0"/>
    <w:rsid w:val="00251134"/>
    <w:rsid w:val="00252DDA"/>
    <w:rsid w:val="0025493C"/>
    <w:rsid w:val="00255A24"/>
    <w:rsid w:val="00255E1D"/>
    <w:rsid w:val="00261FA8"/>
    <w:rsid w:val="002624A0"/>
    <w:rsid w:val="002648C5"/>
    <w:rsid w:val="00264B06"/>
    <w:rsid w:val="00266E22"/>
    <w:rsid w:val="002709E3"/>
    <w:rsid w:val="00273C54"/>
    <w:rsid w:val="00273CDC"/>
    <w:rsid w:val="00274039"/>
    <w:rsid w:val="00275917"/>
    <w:rsid w:val="002759F1"/>
    <w:rsid w:val="00277A24"/>
    <w:rsid w:val="00280ADF"/>
    <w:rsid w:val="00284570"/>
    <w:rsid w:val="00284BFE"/>
    <w:rsid w:val="00285EC1"/>
    <w:rsid w:val="002868DB"/>
    <w:rsid w:val="00287CC6"/>
    <w:rsid w:val="002901E8"/>
    <w:rsid w:val="002925F9"/>
    <w:rsid w:val="00292776"/>
    <w:rsid w:val="00293818"/>
    <w:rsid w:val="00293DC8"/>
    <w:rsid w:val="00294E7E"/>
    <w:rsid w:val="00295F2E"/>
    <w:rsid w:val="00297829"/>
    <w:rsid w:val="002A0581"/>
    <w:rsid w:val="002A0A18"/>
    <w:rsid w:val="002A1509"/>
    <w:rsid w:val="002A3D7B"/>
    <w:rsid w:val="002A4B88"/>
    <w:rsid w:val="002A5E83"/>
    <w:rsid w:val="002A7373"/>
    <w:rsid w:val="002A760B"/>
    <w:rsid w:val="002A7656"/>
    <w:rsid w:val="002A7700"/>
    <w:rsid w:val="002B3DD6"/>
    <w:rsid w:val="002B463C"/>
    <w:rsid w:val="002B624F"/>
    <w:rsid w:val="002C0C8F"/>
    <w:rsid w:val="002C2DB7"/>
    <w:rsid w:val="002C54EA"/>
    <w:rsid w:val="002C57CB"/>
    <w:rsid w:val="002C5853"/>
    <w:rsid w:val="002C7C7F"/>
    <w:rsid w:val="002D10FB"/>
    <w:rsid w:val="002D13DE"/>
    <w:rsid w:val="002D1429"/>
    <w:rsid w:val="002D1B23"/>
    <w:rsid w:val="002D21E8"/>
    <w:rsid w:val="002D28E4"/>
    <w:rsid w:val="002D291F"/>
    <w:rsid w:val="002D686D"/>
    <w:rsid w:val="002D6A16"/>
    <w:rsid w:val="002D6C30"/>
    <w:rsid w:val="002E0719"/>
    <w:rsid w:val="002E0759"/>
    <w:rsid w:val="002E2040"/>
    <w:rsid w:val="002F0C27"/>
    <w:rsid w:val="002F1D60"/>
    <w:rsid w:val="002F4B50"/>
    <w:rsid w:val="002F6391"/>
    <w:rsid w:val="002F671D"/>
    <w:rsid w:val="002F71E5"/>
    <w:rsid w:val="003018D0"/>
    <w:rsid w:val="00303C3A"/>
    <w:rsid w:val="003042F7"/>
    <w:rsid w:val="00305667"/>
    <w:rsid w:val="00305CEF"/>
    <w:rsid w:val="003061AF"/>
    <w:rsid w:val="00306683"/>
    <w:rsid w:val="00310C32"/>
    <w:rsid w:val="00314782"/>
    <w:rsid w:val="00314E92"/>
    <w:rsid w:val="00315D6E"/>
    <w:rsid w:val="0032087F"/>
    <w:rsid w:val="0032142A"/>
    <w:rsid w:val="003224F9"/>
    <w:rsid w:val="00325F03"/>
    <w:rsid w:val="00330F8C"/>
    <w:rsid w:val="00331109"/>
    <w:rsid w:val="003340EB"/>
    <w:rsid w:val="003351AD"/>
    <w:rsid w:val="0033523F"/>
    <w:rsid w:val="003369E2"/>
    <w:rsid w:val="00336DB9"/>
    <w:rsid w:val="00337408"/>
    <w:rsid w:val="003405F4"/>
    <w:rsid w:val="0034098D"/>
    <w:rsid w:val="00346A2C"/>
    <w:rsid w:val="003507A9"/>
    <w:rsid w:val="0035082E"/>
    <w:rsid w:val="003516F3"/>
    <w:rsid w:val="00353778"/>
    <w:rsid w:val="003543DA"/>
    <w:rsid w:val="00354CE5"/>
    <w:rsid w:val="00354FDD"/>
    <w:rsid w:val="0035561E"/>
    <w:rsid w:val="00355EE1"/>
    <w:rsid w:val="003577B0"/>
    <w:rsid w:val="00361004"/>
    <w:rsid w:val="00361363"/>
    <w:rsid w:val="003621EE"/>
    <w:rsid w:val="003629D7"/>
    <w:rsid w:val="0036347E"/>
    <w:rsid w:val="00363D22"/>
    <w:rsid w:val="00364DCA"/>
    <w:rsid w:val="00365FAD"/>
    <w:rsid w:val="00367F5B"/>
    <w:rsid w:val="003700A2"/>
    <w:rsid w:val="00371338"/>
    <w:rsid w:val="00372C5E"/>
    <w:rsid w:val="003738E1"/>
    <w:rsid w:val="00374099"/>
    <w:rsid w:val="00374C71"/>
    <w:rsid w:val="00374DEE"/>
    <w:rsid w:val="00375435"/>
    <w:rsid w:val="00375BBB"/>
    <w:rsid w:val="00377345"/>
    <w:rsid w:val="00380D63"/>
    <w:rsid w:val="0038108C"/>
    <w:rsid w:val="0038134E"/>
    <w:rsid w:val="00381886"/>
    <w:rsid w:val="00384292"/>
    <w:rsid w:val="00386023"/>
    <w:rsid w:val="00387A64"/>
    <w:rsid w:val="00387BA6"/>
    <w:rsid w:val="00395CD5"/>
    <w:rsid w:val="00395FE6"/>
    <w:rsid w:val="00396C49"/>
    <w:rsid w:val="00397147"/>
    <w:rsid w:val="003A033C"/>
    <w:rsid w:val="003A1775"/>
    <w:rsid w:val="003A1949"/>
    <w:rsid w:val="003A26A0"/>
    <w:rsid w:val="003A4C7F"/>
    <w:rsid w:val="003A561D"/>
    <w:rsid w:val="003A66C3"/>
    <w:rsid w:val="003A6DA3"/>
    <w:rsid w:val="003A6FB8"/>
    <w:rsid w:val="003A7B72"/>
    <w:rsid w:val="003A7E3E"/>
    <w:rsid w:val="003B0D66"/>
    <w:rsid w:val="003B4A6B"/>
    <w:rsid w:val="003B6C15"/>
    <w:rsid w:val="003B6E5B"/>
    <w:rsid w:val="003C38DC"/>
    <w:rsid w:val="003C5751"/>
    <w:rsid w:val="003C7738"/>
    <w:rsid w:val="003D035D"/>
    <w:rsid w:val="003D1D1F"/>
    <w:rsid w:val="003D30E1"/>
    <w:rsid w:val="003D51EA"/>
    <w:rsid w:val="003D573B"/>
    <w:rsid w:val="003D5C03"/>
    <w:rsid w:val="003D6269"/>
    <w:rsid w:val="003D76E2"/>
    <w:rsid w:val="003E3825"/>
    <w:rsid w:val="003E5172"/>
    <w:rsid w:val="003E6026"/>
    <w:rsid w:val="003E7683"/>
    <w:rsid w:val="003F3C7E"/>
    <w:rsid w:val="003F5232"/>
    <w:rsid w:val="003F75D1"/>
    <w:rsid w:val="003F7E23"/>
    <w:rsid w:val="00400B8A"/>
    <w:rsid w:val="00403500"/>
    <w:rsid w:val="00403A12"/>
    <w:rsid w:val="00403DB6"/>
    <w:rsid w:val="0040494F"/>
    <w:rsid w:val="00406C67"/>
    <w:rsid w:val="00407995"/>
    <w:rsid w:val="004116D5"/>
    <w:rsid w:val="00411903"/>
    <w:rsid w:val="0041378E"/>
    <w:rsid w:val="00415251"/>
    <w:rsid w:val="00416ABF"/>
    <w:rsid w:val="00416AFC"/>
    <w:rsid w:val="00417F21"/>
    <w:rsid w:val="00420247"/>
    <w:rsid w:val="00420A7B"/>
    <w:rsid w:val="00421DF0"/>
    <w:rsid w:val="00422D15"/>
    <w:rsid w:val="004237BD"/>
    <w:rsid w:val="00423978"/>
    <w:rsid w:val="004243E8"/>
    <w:rsid w:val="00427482"/>
    <w:rsid w:val="004277AD"/>
    <w:rsid w:val="0043080D"/>
    <w:rsid w:val="004331C4"/>
    <w:rsid w:val="004331F6"/>
    <w:rsid w:val="00433BEE"/>
    <w:rsid w:val="00434B8D"/>
    <w:rsid w:val="00440F47"/>
    <w:rsid w:val="00442BF5"/>
    <w:rsid w:val="00444982"/>
    <w:rsid w:val="00444ABC"/>
    <w:rsid w:val="0044618E"/>
    <w:rsid w:val="00447E30"/>
    <w:rsid w:val="00451B9F"/>
    <w:rsid w:val="004523D7"/>
    <w:rsid w:val="004536A2"/>
    <w:rsid w:val="004546F0"/>
    <w:rsid w:val="00454A82"/>
    <w:rsid w:val="00457EF5"/>
    <w:rsid w:val="00462B14"/>
    <w:rsid w:val="00463A72"/>
    <w:rsid w:val="00463AFC"/>
    <w:rsid w:val="00464537"/>
    <w:rsid w:val="00464823"/>
    <w:rsid w:val="00465E42"/>
    <w:rsid w:val="004701B8"/>
    <w:rsid w:val="00470AC6"/>
    <w:rsid w:val="00471A5D"/>
    <w:rsid w:val="004738D8"/>
    <w:rsid w:val="00475535"/>
    <w:rsid w:val="00475615"/>
    <w:rsid w:val="00476A4F"/>
    <w:rsid w:val="004770AA"/>
    <w:rsid w:val="004774A8"/>
    <w:rsid w:val="00482116"/>
    <w:rsid w:val="004847FC"/>
    <w:rsid w:val="004849D9"/>
    <w:rsid w:val="0048516D"/>
    <w:rsid w:val="0048539D"/>
    <w:rsid w:val="00486618"/>
    <w:rsid w:val="00490E70"/>
    <w:rsid w:val="0049217B"/>
    <w:rsid w:val="00494A8C"/>
    <w:rsid w:val="00494ECA"/>
    <w:rsid w:val="004A2877"/>
    <w:rsid w:val="004A482D"/>
    <w:rsid w:val="004A4F39"/>
    <w:rsid w:val="004A6246"/>
    <w:rsid w:val="004A748D"/>
    <w:rsid w:val="004B29F3"/>
    <w:rsid w:val="004B351E"/>
    <w:rsid w:val="004B3C38"/>
    <w:rsid w:val="004B4151"/>
    <w:rsid w:val="004B58DC"/>
    <w:rsid w:val="004C05D2"/>
    <w:rsid w:val="004C3BFA"/>
    <w:rsid w:val="004C45D4"/>
    <w:rsid w:val="004C47EF"/>
    <w:rsid w:val="004C4A43"/>
    <w:rsid w:val="004C6289"/>
    <w:rsid w:val="004C6877"/>
    <w:rsid w:val="004C6C1F"/>
    <w:rsid w:val="004C6E11"/>
    <w:rsid w:val="004C7A17"/>
    <w:rsid w:val="004D2D21"/>
    <w:rsid w:val="004D3732"/>
    <w:rsid w:val="004D41FE"/>
    <w:rsid w:val="004D486B"/>
    <w:rsid w:val="004D5CF2"/>
    <w:rsid w:val="004D6124"/>
    <w:rsid w:val="004D61A3"/>
    <w:rsid w:val="004D6B2F"/>
    <w:rsid w:val="004D708B"/>
    <w:rsid w:val="004D7D50"/>
    <w:rsid w:val="004E18F0"/>
    <w:rsid w:val="004E25FA"/>
    <w:rsid w:val="004E2924"/>
    <w:rsid w:val="004E30B5"/>
    <w:rsid w:val="004E4EA0"/>
    <w:rsid w:val="004E5702"/>
    <w:rsid w:val="004E73C4"/>
    <w:rsid w:val="004F0ACB"/>
    <w:rsid w:val="004F1EC6"/>
    <w:rsid w:val="004F1F3C"/>
    <w:rsid w:val="004F560F"/>
    <w:rsid w:val="004F63F5"/>
    <w:rsid w:val="004F7177"/>
    <w:rsid w:val="004F71B9"/>
    <w:rsid w:val="004F792A"/>
    <w:rsid w:val="00500925"/>
    <w:rsid w:val="00501390"/>
    <w:rsid w:val="00501E93"/>
    <w:rsid w:val="00505B74"/>
    <w:rsid w:val="00506B92"/>
    <w:rsid w:val="00513EDE"/>
    <w:rsid w:val="00517E77"/>
    <w:rsid w:val="005203D1"/>
    <w:rsid w:val="005220CA"/>
    <w:rsid w:val="005225F2"/>
    <w:rsid w:val="00524AB0"/>
    <w:rsid w:val="00524E31"/>
    <w:rsid w:val="005253E3"/>
    <w:rsid w:val="00525757"/>
    <w:rsid w:val="00526DAD"/>
    <w:rsid w:val="005271AF"/>
    <w:rsid w:val="005274FB"/>
    <w:rsid w:val="00530671"/>
    <w:rsid w:val="00530987"/>
    <w:rsid w:val="00530E79"/>
    <w:rsid w:val="00531788"/>
    <w:rsid w:val="0053179E"/>
    <w:rsid w:val="00531DE2"/>
    <w:rsid w:val="00532575"/>
    <w:rsid w:val="00532F87"/>
    <w:rsid w:val="005336CC"/>
    <w:rsid w:val="00535E40"/>
    <w:rsid w:val="0053734C"/>
    <w:rsid w:val="00537392"/>
    <w:rsid w:val="005410AE"/>
    <w:rsid w:val="005411B1"/>
    <w:rsid w:val="005414EE"/>
    <w:rsid w:val="005427F6"/>
    <w:rsid w:val="00545C09"/>
    <w:rsid w:val="00545F09"/>
    <w:rsid w:val="005477C1"/>
    <w:rsid w:val="005508E0"/>
    <w:rsid w:val="00550A7D"/>
    <w:rsid w:val="00550DE6"/>
    <w:rsid w:val="00550FB7"/>
    <w:rsid w:val="00551BF5"/>
    <w:rsid w:val="00552C23"/>
    <w:rsid w:val="0055326B"/>
    <w:rsid w:val="00555828"/>
    <w:rsid w:val="0056170C"/>
    <w:rsid w:val="00561C3B"/>
    <w:rsid w:val="00561CE4"/>
    <w:rsid w:val="005647A1"/>
    <w:rsid w:val="00566D3D"/>
    <w:rsid w:val="00567BCB"/>
    <w:rsid w:val="005708C6"/>
    <w:rsid w:val="00571202"/>
    <w:rsid w:val="00571F3B"/>
    <w:rsid w:val="00576204"/>
    <w:rsid w:val="00577C1A"/>
    <w:rsid w:val="00577C1C"/>
    <w:rsid w:val="005800F4"/>
    <w:rsid w:val="00580D19"/>
    <w:rsid w:val="005838BB"/>
    <w:rsid w:val="005841F2"/>
    <w:rsid w:val="00586B94"/>
    <w:rsid w:val="00587063"/>
    <w:rsid w:val="0058764C"/>
    <w:rsid w:val="00590B23"/>
    <w:rsid w:val="005925FB"/>
    <w:rsid w:val="0059261D"/>
    <w:rsid w:val="00592ACF"/>
    <w:rsid w:val="00593C4A"/>
    <w:rsid w:val="00593F15"/>
    <w:rsid w:val="00595530"/>
    <w:rsid w:val="00596640"/>
    <w:rsid w:val="005A4049"/>
    <w:rsid w:val="005A5242"/>
    <w:rsid w:val="005A5B7D"/>
    <w:rsid w:val="005A62DC"/>
    <w:rsid w:val="005A7CBC"/>
    <w:rsid w:val="005B1228"/>
    <w:rsid w:val="005B2276"/>
    <w:rsid w:val="005B348F"/>
    <w:rsid w:val="005B3CD9"/>
    <w:rsid w:val="005B426A"/>
    <w:rsid w:val="005B71EA"/>
    <w:rsid w:val="005C0AD3"/>
    <w:rsid w:val="005C103C"/>
    <w:rsid w:val="005C1745"/>
    <w:rsid w:val="005C20BE"/>
    <w:rsid w:val="005C249E"/>
    <w:rsid w:val="005C2D03"/>
    <w:rsid w:val="005C3997"/>
    <w:rsid w:val="005C3BAF"/>
    <w:rsid w:val="005C449C"/>
    <w:rsid w:val="005C4E9C"/>
    <w:rsid w:val="005C5B12"/>
    <w:rsid w:val="005C6CA8"/>
    <w:rsid w:val="005D20D2"/>
    <w:rsid w:val="005D25F5"/>
    <w:rsid w:val="005D2A16"/>
    <w:rsid w:val="005D2F33"/>
    <w:rsid w:val="005D3630"/>
    <w:rsid w:val="005D3754"/>
    <w:rsid w:val="005D4F28"/>
    <w:rsid w:val="005D6686"/>
    <w:rsid w:val="005E2A7C"/>
    <w:rsid w:val="005E3962"/>
    <w:rsid w:val="005E4291"/>
    <w:rsid w:val="005E4A20"/>
    <w:rsid w:val="005E58DC"/>
    <w:rsid w:val="005E5E7A"/>
    <w:rsid w:val="005E6202"/>
    <w:rsid w:val="005F0114"/>
    <w:rsid w:val="005F0D99"/>
    <w:rsid w:val="005F18AE"/>
    <w:rsid w:val="005F271D"/>
    <w:rsid w:val="005F32A9"/>
    <w:rsid w:val="005F3F6D"/>
    <w:rsid w:val="005F4AC7"/>
    <w:rsid w:val="005F62BA"/>
    <w:rsid w:val="005F6BDE"/>
    <w:rsid w:val="005F7F22"/>
    <w:rsid w:val="00601989"/>
    <w:rsid w:val="0060315B"/>
    <w:rsid w:val="0061096A"/>
    <w:rsid w:val="00610D4B"/>
    <w:rsid w:val="006116E5"/>
    <w:rsid w:val="00614627"/>
    <w:rsid w:val="00614BAD"/>
    <w:rsid w:val="006210B3"/>
    <w:rsid w:val="00624AD3"/>
    <w:rsid w:val="00626488"/>
    <w:rsid w:val="00626B77"/>
    <w:rsid w:val="00630324"/>
    <w:rsid w:val="00630A71"/>
    <w:rsid w:val="0063182B"/>
    <w:rsid w:val="0063263C"/>
    <w:rsid w:val="006328B9"/>
    <w:rsid w:val="00632F2F"/>
    <w:rsid w:val="00635777"/>
    <w:rsid w:val="00636B5A"/>
    <w:rsid w:val="00637668"/>
    <w:rsid w:val="00641044"/>
    <w:rsid w:val="00642392"/>
    <w:rsid w:val="00642622"/>
    <w:rsid w:val="00642F4E"/>
    <w:rsid w:val="006431F7"/>
    <w:rsid w:val="0064337D"/>
    <w:rsid w:val="00643766"/>
    <w:rsid w:val="0065040F"/>
    <w:rsid w:val="00651058"/>
    <w:rsid w:val="006526DE"/>
    <w:rsid w:val="00657855"/>
    <w:rsid w:val="006643F4"/>
    <w:rsid w:val="006649DA"/>
    <w:rsid w:val="00664A6D"/>
    <w:rsid w:val="00664EF3"/>
    <w:rsid w:val="00665E73"/>
    <w:rsid w:val="006660EC"/>
    <w:rsid w:val="00666F5E"/>
    <w:rsid w:val="00667AD5"/>
    <w:rsid w:val="00667D19"/>
    <w:rsid w:val="00671248"/>
    <w:rsid w:val="0067187E"/>
    <w:rsid w:val="00672B88"/>
    <w:rsid w:val="00675AED"/>
    <w:rsid w:val="006768A0"/>
    <w:rsid w:val="00681217"/>
    <w:rsid w:val="006835BF"/>
    <w:rsid w:val="00683A6B"/>
    <w:rsid w:val="00683D6C"/>
    <w:rsid w:val="006849F1"/>
    <w:rsid w:val="0068522B"/>
    <w:rsid w:val="00685239"/>
    <w:rsid w:val="00686164"/>
    <w:rsid w:val="00686648"/>
    <w:rsid w:val="00687BB5"/>
    <w:rsid w:val="00690417"/>
    <w:rsid w:val="00690960"/>
    <w:rsid w:val="00690B91"/>
    <w:rsid w:val="00692F03"/>
    <w:rsid w:val="00693213"/>
    <w:rsid w:val="0069491C"/>
    <w:rsid w:val="00694B1F"/>
    <w:rsid w:val="00695B62"/>
    <w:rsid w:val="00697393"/>
    <w:rsid w:val="00697501"/>
    <w:rsid w:val="00697EBE"/>
    <w:rsid w:val="006A5370"/>
    <w:rsid w:val="006A7880"/>
    <w:rsid w:val="006B0537"/>
    <w:rsid w:val="006B1CA4"/>
    <w:rsid w:val="006B713B"/>
    <w:rsid w:val="006C009D"/>
    <w:rsid w:val="006C0611"/>
    <w:rsid w:val="006C0E67"/>
    <w:rsid w:val="006C2A14"/>
    <w:rsid w:val="006C2B89"/>
    <w:rsid w:val="006C5399"/>
    <w:rsid w:val="006C687E"/>
    <w:rsid w:val="006C6C65"/>
    <w:rsid w:val="006C7D97"/>
    <w:rsid w:val="006D051B"/>
    <w:rsid w:val="006D0A23"/>
    <w:rsid w:val="006D2E34"/>
    <w:rsid w:val="006D3CDE"/>
    <w:rsid w:val="006D3DB7"/>
    <w:rsid w:val="006D3F8F"/>
    <w:rsid w:val="006D430C"/>
    <w:rsid w:val="006D5A5E"/>
    <w:rsid w:val="006D6690"/>
    <w:rsid w:val="006E0B33"/>
    <w:rsid w:val="006E1989"/>
    <w:rsid w:val="006E1C2E"/>
    <w:rsid w:val="006E31F6"/>
    <w:rsid w:val="006E4FA1"/>
    <w:rsid w:val="006E6B34"/>
    <w:rsid w:val="006E7586"/>
    <w:rsid w:val="006E7FB2"/>
    <w:rsid w:val="006F0639"/>
    <w:rsid w:val="006F1BD3"/>
    <w:rsid w:val="006F20D8"/>
    <w:rsid w:val="006F3FA7"/>
    <w:rsid w:val="006F5484"/>
    <w:rsid w:val="007022F9"/>
    <w:rsid w:val="007038FF"/>
    <w:rsid w:val="00704A07"/>
    <w:rsid w:val="0070582F"/>
    <w:rsid w:val="007059BF"/>
    <w:rsid w:val="00705A47"/>
    <w:rsid w:val="00707131"/>
    <w:rsid w:val="00707A1B"/>
    <w:rsid w:val="007113B4"/>
    <w:rsid w:val="00712F7A"/>
    <w:rsid w:val="00714486"/>
    <w:rsid w:val="007147B4"/>
    <w:rsid w:val="00715E3A"/>
    <w:rsid w:val="007177F1"/>
    <w:rsid w:val="00720624"/>
    <w:rsid w:val="00720672"/>
    <w:rsid w:val="0072068C"/>
    <w:rsid w:val="00723B6F"/>
    <w:rsid w:val="00727B80"/>
    <w:rsid w:val="00731C58"/>
    <w:rsid w:val="007336C1"/>
    <w:rsid w:val="00734453"/>
    <w:rsid w:val="00735D4F"/>
    <w:rsid w:val="00736115"/>
    <w:rsid w:val="007377F9"/>
    <w:rsid w:val="00741311"/>
    <w:rsid w:val="00744DD5"/>
    <w:rsid w:val="00745598"/>
    <w:rsid w:val="00745813"/>
    <w:rsid w:val="00745FF9"/>
    <w:rsid w:val="00747A9A"/>
    <w:rsid w:val="007512A5"/>
    <w:rsid w:val="00751E24"/>
    <w:rsid w:val="007531A0"/>
    <w:rsid w:val="0075440E"/>
    <w:rsid w:val="0075473B"/>
    <w:rsid w:val="00762D09"/>
    <w:rsid w:val="00763BD4"/>
    <w:rsid w:val="00765818"/>
    <w:rsid w:val="007711A8"/>
    <w:rsid w:val="0077326D"/>
    <w:rsid w:val="00773DA9"/>
    <w:rsid w:val="00775105"/>
    <w:rsid w:val="007765B9"/>
    <w:rsid w:val="007801FF"/>
    <w:rsid w:val="007827D8"/>
    <w:rsid w:val="00790B10"/>
    <w:rsid w:val="007914A7"/>
    <w:rsid w:val="00791C83"/>
    <w:rsid w:val="007936C2"/>
    <w:rsid w:val="007945DA"/>
    <w:rsid w:val="00795C5F"/>
    <w:rsid w:val="00797394"/>
    <w:rsid w:val="007A054B"/>
    <w:rsid w:val="007A0A75"/>
    <w:rsid w:val="007A0AAF"/>
    <w:rsid w:val="007A2613"/>
    <w:rsid w:val="007A2F84"/>
    <w:rsid w:val="007A5563"/>
    <w:rsid w:val="007A5C9B"/>
    <w:rsid w:val="007A6790"/>
    <w:rsid w:val="007A7998"/>
    <w:rsid w:val="007B1680"/>
    <w:rsid w:val="007B236A"/>
    <w:rsid w:val="007B24AD"/>
    <w:rsid w:val="007B2DAC"/>
    <w:rsid w:val="007B41E1"/>
    <w:rsid w:val="007B4376"/>
    <w:rsid w:val="007B43A3"/>
    <w:rsid w:val="007B7C1D"/>
    <w:rsid w:val="007C0185"/>
    <w:rsid w:val="007C43A3"/>
    <w:rsid w:val="007C6A9F"/>
    <w:rsid w:val="007D42ED"/>
    <w:rsid w:val="007D4625"/>
    <w:rsid w:val="007D493F"/>
    <w:rsid w:val="007D4A72"/>
    <w:rsid w:val="007D5C27"/>
    <w:rsid w:val="007D6524"/>
    <w:rsid w:val="007D6DF4"/>
    <w:rsid w:val="007D7488"/>
    <w:rsid w:val="007D74B4"/>
    <w:rsid w:val="007E153A"/>
    <w:rsid w:val="007E41E2"/>
    <w:rsid w:val="007E50DA"/>
    <w:rsid w:val="007E5A9B"/>
    <w:rsid w:val="007E67F9"/>
    <w:rsid w:val="007E6834"/>
    <w:rsid w:val="007E7268"/>
    <w:rsid w:val="007F1474"/>
    <w:rsid w:val="007F1851"/>
    <w:rsid w:val="007F64A6"/>
    <w:rsid w:val="007F78C0"/>
    <w:rsid w:val="007F78DA"/>
    <w:rsid w:val="00800C52"/>
    <w:rsid w:val="00804D73"/>
    <w:rsid w:val="00804F90"/>
    <w:rsid w:val="00807E02"/>
    <w:rsid w:val="00810C8F"/>
    <w:rsid w:val="008125C1"/>
    <w:rsid w:val="00812BF6"/>
    <w:rsid w:val="00813442"/>
    <w:rsid w:val="00813FFA"/>
    <w:rsid w:val="00816DAD"/>
    <w:rsid w:val="00821CB4"/>
    <w:rsid w:val="008223A5"/>
    <w:rsid w:val="00822D3C"/>
    <w:rsid w:val="00825490"/>
    <w:rsid w:val="00825EA6"/>
    <w:rsid w:val="00827DF8"/>
    <w:rsid w:val="008313F6"/>
    <w:rsid w:val="008338EA"/>
    <w:rsid w:val="00834CE3"/>
    <w:rsid w:val="00837118"/>
    <w:rsid w:val="008379D6"/>
    <w:rsid w:val="008410C2"/>
    <w:rsid w:val="00841B8C"/>
    <w:rsid w:val="0084259E"/>
    <w:rsid w:val="008429B5"/>
    <w:rsid w:val="008436C2"/>
    <w:rsid w:val="0084769E"/>
    <w:rsid w:val="0085105C"/>
    <w:rsid w:val="00852198"/>
    <w:rsid w:val="00852CFB"/>
    <w:rsid w:val="0085326A"/>
    <w:rsid w:val="00855EC0"/>
    <w:rsid w:val="008577E7"/>
    <w:rsid w:val="008610EF"/>
    <w:rsid w:val="008639B1"/>
    <w:rsid w:val="0086517F"/>
    <w:rsid w:val="00865398"/>
    <w:rsid w:val="0086611D"/>
    <w:rsid w:val="00866226"/>
    <w:rsid w:val="00867C38"/>
    <w:rsid w:val="008721F4"/>
    <w:rsid w:val="00873281"/>
    <w:rsid w:val="00877CBB"/>
    <w:rsid w:val="008806A5"/>
    <w:rsid w:val="0088144F"/>
    <w:rsid w:val="008821A4"/>
    <w:rsid w:val="00882C67"/>
    <w:rsid w:val="00886A8B"/>
    <w:rsid w:val="00887274"/>
    <w:rsid w:val="00890585"/>
    <w:rsid w:val="008909FB"/>
    <w:rsid w:val="00891509"/>
    <w:rsid w:val="0089234D"/>
    <w:rsid w:val="00893C02"/>
    <w:rsid w:val="00893C9C"/>
    <w:rsid w:val="008947DC"/>
    <w:rsid w:val="00896AF7"/>
    <w:rsid w:val="008971F9"/>
    <w:rsid w:val="00897A32"/>
    <w:rsid w:val="008A0B2C"/>
    <w:rsid w:val="008A1588"/>
    <w:rsid w:val="008A2B7B"/>
    <w:rsid w:val="008A2C9A"/>
    <w:rsid w:val="008A308D"/>
    <w:rsid w:val="008A3769"/>
    <w:rsid w:val="008A37F5"/>
    <w:rsid w:val="008A489A"/>
    <w:rsid w:val="008A4C39"/>
    <w:rsid w:val="008A5412"/>
    <w:rsid w:val="008A64F1"/>
    <w:rsid w:val="008A6BB5"/>
    <w:rsid w:val="008B014D"/>
    <w:rsid w:val="008B09DB"/>
    <w:rsid w:val="008B0E3B"/>
    <w:rsid w:val="008B238F"/>
    <w:rsid w:val="008B270B"/>
    <w:rsid w:val="008B39F5"/>
    <w:rsid w:val="008B4661"/>
    <w:rsid w:val="008B5F84"/>
    <w:rsid w:val="008B6BA2"/>
    <w:rsid w:val="008B758F"/>
    <w:rsid w:val="008B76E8"/>
    <w:rsid w:val="008C13F2"/>
    <w:rsid w:val="008C2455"/>
    <w:rsid w:val="008C4300"/>
    <w:rsid w:val="008C5DA2"/>
    <w:rsid w:val="008C5E55"/>
    <w:rsid w:val="008C5FAB"/>
    <w:rsid w:val="008C75CC"/>
    <w:rsid w:val="008D1985"/>
    <w:rsid w:val="008D3E5E"/>
    <w:rsid w:val="008D5722"/>
    <w:rsid w:val="008D5AFF"/>
    <w:rsid w:val="008D6196"/>
    <w:rsid w:val="008D62FD"/>
    <w:rsid w:val="008D6822"/>
    <w:rsid w:val="008D7402"/>
    <w:rsid w:val="008E13F7"/>
    <w:rsid w:val="008E26AD"/>
    <w:rsid w:val="008E3189"/>
    <w:rsid w:val="008E4037"/>
    <w:rsid w:val="008E4E66"/>
    <w:rsid w:val="008E5A09"/>
    <w:rsid w:val="008E70D0"/>
    <w:rsid w:val="008E70F5"/>
    <w:rsid w:val="008E7175"/>
    <w:rsid w:val="008F16EF"/>
    <w:rsid w:val="008F1999"/>
    <w:rsid w:val="008F1ECC"/>
    <w:rsid w:val="008F1FAF"/>
    <w:rsid w:val="008F244E"/>
    <w:rsid w:val="008F2A3A"/>
    <w:rsid w:val="008F574A"/>
    <w:rsid w:val="008F5F48"/>
    <w:rsid w:val="009016C6"/>
    <w:rsid w:val="009064F7"/>
    <w:rsid w:val="009108A4"/>
    <w:rsid w:val="009109C0"/>
    <w:rsid w:val="0091233B"/>
    <w:rsid w:val="00912BEA"/>
    <w:rsid w:val="00915037"/>
    <w:rsid w:val="00916031"/>
    <w:rsid w:val="00916154"/>
    <w:rsid w:val="00920AAA"/>
    <w:rsid w:val="00922581"/>
    <w:rsid w:val="00922D59"/>
    <w:rsid w:val="00923171"/>
    <w:rsid w:val="00923442"/>
    <w:rsid w:val="009250F2"/>
    <w:rsid w:val="009273DF"/>
    <w:rsid w:val="009277C3"/>
    <w:rsid w:val="00930638"/>
    <w:rsid w:val="00933C5C"/>
    <w:rsid w:val="00934B2C"/>
    <w:rsid w:val="00936915"/>
    <w:rsid w:val="00936AC1"/>
    <w:rsid w:val="00936BB1"/>
    <w:rsid w:val="00936E97"/>
    <w:rsid w:val="00937725"/>
    <w:rsid w:val="0094017B"/>
    <w:rsid w:val="009419C1"/>
    <w:rsid w:val="0094302A"/>
    <w:rsid w:val="00943C68"/>
    <w:rsid w:val="00945C3F"/>
    <w:rsid w:val="00945F84"/>
    <w:rsid w:val="00951E9B"/>
    <w:rsid w:val="00952233"/>
    <w:rsid w:val="00952C4D"/>
    <w:rsid w:val="009543F5"/>
    <w:rsid w:val="009610AA"/>
    <w:rsid w:val="0096199C"/>
    <w:rsid w:val="009624D1"/>
    <w:rsid w:val="009628FB"/>
    <w:rsid w:val="00964357"/>
    <w:rsid w:val="009647C3"/>
    <w:rsid w:val="009654E3"/>
    <w:rsid w:val="00967942"/>
    <w:rsid w:val="009705F1"/>
    <w:rsid w:val="00970660"/>
    <w:rsid w:val="009733EF"/>
    <w:rsid w:val="00975770"/>
    <w:rsid w:val="00975A9D"/>
    <w:rsid w:val="00976CDF"/>
    <w:rsid w:val="009772B7"/>
    <w:rsid w:val="00981212"/>
    <w:rsid w:val="009822F4"/>
    <w:rsid w:val="0098332F"/>
    <w:rsid w:val="009838A6"/>
    <w:rsid w:val="00987238"/>
    <w:rsid w:val="009922E6"/>
    <w:rsid w:val="009946D2"/>
    <w:rsid w:val="00995321"/>
    <w:rsid w:val="00997769"/>
    <w:rsid w:val="00997967"/>
    <w:rsid w:val="009A0929"/>
    <w:rsid w:val="009A0E0A"/>
    <w:rsid w:val="009A10E9"/>
    <w:rsid w:val="009A2CE0"/>
    <w:rsid w:val="009A400F"/>
    <w:rsid w:val="009B0EA8"/>
    <w:rsid w:val="009B19E6"/>
    <w:rsid w:val="009B1CF2"/>
    <w:rsid w:val="009B26EB"/>
    <w:rsid w:val="009B2944"/>
    <w:rsid w:val="009B54DF"/>
    <w:rsid w:val="009B6C69"/>
    <w:rsid w:val="009B6C8F"/>
    <w:rsid w:val="009B765A"/>
    <w:rsid w:val="009C56E5"/>
    <w:rsid w:val="009D006B"/>
    <w:rsid w:val="009D0E71"/>
    <w:rsid w:val="009D2466"/>
    <w:rsid w:val="009D313C"/>
    <w:rsid w:val="009D337C"/>
    <w:rsid w:val="009D3C4F"/>
    <w:rsid w:val="009D5FD8"/>
    <w:rsid w:val="009D7CD1"/>
    <w:rsid w:val="009D7D17"/>
    <w:rsid w:val="009E0662"/>
    <w:rsid w:val="009E434E"/>
    <w:rsid w:val="009E4D4E"/>
    <w:rsid w:val="009E5ACF"/>
    <w:rsid w:val="009E606C"/>
    <w:rsid w:val="009E62D0"/>
    <w:rsid w:val="009E64CE"/>
    <w:rsid w:val="009E683A"/>
    <w:rsid w:val="009F786C"/>
    <w:rsid w:val="009F79B6"/>
    <w:rsid w:val="00A004A8"/>
    <w:rsid w:val="00A00D43"/>
    <w:rsid w:val="00A04ABC"/>
    <w:rsid w:val="00A05C79"/>
    <w:rsid w:val="00A07AC7"/>
    <w:rsid w:val="00A07B2D"/>
    <w:rsid w:val="00A14F19"/>
    <w:rsid w:val="00A15D6A"/>
    <w:rsid w:val="00A16A85"/>
    <w:rsid w:val="00A21A40"/>
    <w:rsid w:val="00A226C2"/>
    <w:rsid w:val="00A23A4C"/>
    <w:rsid w:val="00A2542B"/>
    <w:rsid w:val="00A25E41"/>
    <w:rsid w:val="00A27153"/>
    <w:rsid w:val="00A30FFF"/>
    <w:rsid w:val="00A3214D"/>
    <w:rsid w:val="00A33B1A"/>
    <w:rsid w:val="00A3421F"/>
    <w:rsid w:val="00A34B82"/>
    <w:rsid w:val="00A35C09"/>
    <w:rsid w:val="00A374AE"/>
    <w:rsid w:val="00A407F3"/>
    <w:rsid w:val="00A40CF4"/>
    <w:rsid w:val="00A423BB"/>
    <w:rsid w:val="00A463C5"/>
    <w:rsid w:val="00A469BF"/>
    <w:rsid w:val="00A478E0"/>
    <w:rsid w:val="00A50462"/>
    <w:rsid w:val="00A508B4"/>
    <w:rsid w:val="00A526FA"/>
    <w:rsid w:val="00A52AB2"/>
    <w:rsid w:val="00A52E41"/>
    <w:rsid w:val="00A52F0F"/>
    <w:rsid w:val="00A53CEB"/>
    <w:rsid w:val="00A5443E"/>
    <w:rsid w:val="00A57623"/>
    <w:rsid w:val="00A60D69"/>
    <w:rsid w:val="00A60EA1"/>
    <w:rsid w:val="00A61C1E"/>
    <w:rsid w:val="00A62304"/>
    <w:rsid w:val="00A6778E"/>
    <w:rsid w:val="00A70453"/>
    <w:rsid w:val="00A7117E"/>
    <w:rsid w:val="00A7169B"/>
    <w:rsid w:val="00A762E0"/>
    <w:rsid w:val="00A76AD0"/>
    <w:rsid w:val="00A8315D"/>
    <w:rsid w:val="00A83405"/>
    <w:rsid w:val="00A837CC"/>
    <w:rsid w:val="00A850A3"/>
    <w:rsid w:val="00A8616A"/>
    <w:rsid w:val="00A912B9"/>
    <w:rsid w:val="00A928B9"/>
    <w:rsid w:val="00A93085"/>
    <w:rsid w:val="00A930D7"/>
    <w:rsid w:val="00A951CB"/>
    <w:rsid w:val="00A9553A"/>
    <w:rsid w:val="00A961B3"/>
    <w:rsid w:val="00A9727E"/>
    <w:rsid w:val="00A9736D"/>
    <w:rsid w:val="00AA0FA7"/>
    <w:rsid w:val="00AA1F72"/>
    <w:rsid w:val="00AA52E1"/>
    <w:rsid w:val="00AA7046"/>
    <w:rsid w:val="00AA7710"/>
    <w:rsid w:val="00AB14E5"/>
    <w:rsid w:val="00AB2E30"/>
    <w:rsid w:val="00AB5806"/>
    <w:rsid w:val="00AB7F4E"/>
    <w:rsid w:val="00AC06B5"/>
    <w:rsid w:val="00AC0FE8"/>
    <w:rsid w:val="00AC28E4"/>
    <w:rsid w:val="00AC539C"/>
    <w:rsid w:val="00AC672D"/>
    <w:rsid w:val="00AC7644"/>
    <w:rsid w:val="00AD4068"/>
    <w:rsid w:val="00AD54DB"/>
    <w:rsid w:val="00AD62D0"/>
    <w:rsid w:val="00AD7617"/>
    <w:rsid w:val="00AD7662"/>
    <w:rsid w:val="00AE0458"/>
    <w:rsid w:val="00AE04F5"/>
    <w:rsid w:val="00AE0D2F"/>
    <w:rsid w:val="00AE330B"/>
    <w:rsid w:val="00AE4E8F"/>
    <w:rsid w:val="00AE5464"/>
    <w:rsid w:val="00AE5CC3"/>
    <w:rsid w:val="00AE787C"/>
    <w:rsid w:val="00AF2856"/>
    <w:rsid w:val="00AF3399"/>
    <w:rsid w:val="00AF45C7"/>
    <w:rsid w:val="00AF4C18"/>
    <w:rsid w:val="00AF7239"/>
    <w:rsid w:val="00B00A61"/>
    <w:rsid w:val="00B01010"/>
    <w:rsid w:val="00B0117B"/>
    <w:rsid w:val="00B01D76"/>
    <w:rsid w:val="00B01ECD"/>
    <w:rsid w:val="00B03AF3"/>
    <w:rsid w:val="00B03E4F"/>
    <w:rsid w:val="00B05112"/>
    <w:rsid w:val="00B064B3"/>
    <w:rsid w:val="00B069BC"/>
    <w:rsid w:val="00B077C7"/>
    <w:rsid w:val="00B15A96"/>
    <w:rsid w:val="00B177D2"/>
    <w:rsid w:val="00B2103A"/>
    <w:rsid w:val="00B21776"/>
    <w:rsid w:val="00B21BED"/>
    <w:rsid w:val="00B21C75"/>
    <w:rsid w:val="00B2200C"/>
    <w:rsid w:val="00B23465"/>
    <w:rsid w:val="00B23E2E"/>
    <w:rsid w:val="00B270DD"/>
    <w:rsid w:val="00B301C5"/>
    <w:rsid w:val="00B363CB"/>
    <w:rsid w:val="00B37722"/>
    <w:rsid w:val="00B37931"/>
    <w:rsid w:val="00B37E76"/>
    <w:rsid w:val="00B37FAA"/>
    <w:rsid w:val="00B42A00"/>
    <w:rsid w:val="00B45DDD"/>
    <w:rsid w:val="00B4673A"/>
    <w:rsid w:val="00B47990"/>
    <w:rsid w:val="00B5030D"/>
    <w:rsid w:val="00B50F57"/>
    <w:rsid w:val="00B50FE6"/>
    <w:rsid w:val="00B51757"/>
    <w:rsid w:val="00B527FC"/>
    <w:rsid w:val="00B54B93"/>
    <w:rsid w:val="00B61F2F"/>
    <w:rsid w:val="00B64FF2"/>
    <w:rsid w:val="00B67273"/>
    <w:rsid w:val="00B678B1"/>
    <w:rsid w:val="00B753CE"/>
    <w:rsid w:val="00B76904"/>
    <w:rsid w:val="00B76DF7"/>
    <w:rsid w:val="00B80076"/>
    <w:rsid w:val="00B80089"/>
    <w:rsid w:val="00B814A9"/>
    <w:rsid w:val="00B823B4"/>
    <w:rsid w:val="00B823F6"/>
    <w:rsid w:val="00B8250D"/>
    <w:rsid w:val="00B825DF"/>
    <w:rsid w:val="00B83A49"/>
    <w:rsid w:val="00B844AE"/>
    <w:rsid w:val="00B85B8C"/>
    <w:rsid w:val="00B875CB"/>
    <w:rsid w:val="00B90A99"/>
    <w:rsid w:val="00B91032"/>
    <w:rsid w:val="00B91FD8"/>
    <w:rsid w:val="00B92069"/>
    <w:rsid w:val="00B92095"/>
    <w:rsid w:val="00B924D6"/>
    <w:rsid w:val="00B926A2"/>
    <w:rsid w:val="00B92848"/>
    <w:rsid w:val="00B94716"/>
    <w:rsid w:val="00B95E9D"/>
    <w:rsid w:val="00BA08EB"/>
    <w:rsid w:val="00BA32E8"/>
    <w:rsid w:val="00BA4AA2"/>
    <w:rsid w:val="00BA5D69"/>
    <w:rsid w:val="00BA68B3"/>
    <w:rsid w:val="00BA7E1C"/>
    <w:rsid w:val="00BB489E"/>
    <w:rsid w:val="00BB5C48"/>
    <w:rsid w:val="00BB5CC4"/>
    <w:rsid w:val="00BB7E6C"/>
    <w:rsid w:val="00BC0642"/>
    <w:rsid w:val="00BC226F"/>
    <w:rsid w:val="00BC568D"/>
    <w:rsid w:val="00BC7B7A"/>
    <w:rsid w:val="00BD3734"/>
    <w:rsid w:val="00BD3970"/>
    <w:rsid w:val="00BD6008"/>
    <w:rsid w:val="00BD610C"/>
    <w:rsid w:val="00BD6996"/>
    <w:rsid w:val="00BD6BE4"/>
    <w:rsid w:val="00BE2340"/>
    <w:rsid w:val="00BE3569"/>
    <w:rsid w:val="00BE5414"/>
    <w:rsid w:val="00BE743A"/>
    <w:rsid w:val="00BF0087"/>
    <w:rsid w:val="00BF065A"/>
    <w:rsid w:val="00BF1448"/>
    <w:rsid w:val="00BF2D18"/>
    <w:rsid w:val="00BF2D55"/>
    <w:rsid w:val="00BF2E0B"/>
    <w:rsid w:val="00BF4D93"/>
    <w:rsid w:val="00BF6358"/>
    <w:rsid w:val="00BF7011"/>
    <w:rsid w:val="00C030A2"/>
    <w:rsid w:val="00C0795C"/>
    <w:rsid w:val="00C11C92"/>
    <w:rsid w:val="00C123F3"/>
    <w:rsid w:val="00C131D1"/>
    <w:rsid w:val="00C155B9"/>
    <w:rsid w:val="00C164BF"/>
    <w:rsid w:val="00C17B00"/>
    <w:rsid w:val="00C17FE1"/>
    <w:rsid w:val="00C202D3"/>
    <w:rsid w:val="00C20C5D"/>
    <w:rsid w:val="00C20C64"/>
    <w:rsid w:val="00C2103D"/>
    <w:rsid w:val="00C235D8"/>
    <w:rsid w:val="00C23B97"/>
    <w:rsid w:val="00C25498"/>
    <w:rsid w:val="00C3054D"/>
    <w:rsid w:val="00C309FD"/>
    <w:rsid w:val="00C319D5"/>
    <w:rsid w:val="00C32303"/>
    <w:rsid w:val="00C33450"/>
    <w:rsid w:val="00C34781"/>
    <w:rsid w:val="00C36D50"/>
    <w:rsid w:val="00C373AF"/>
    <w:rsid w:val="00C37A01"/>
    <w:rsid w:val="00C37E67"/>
    <w:rsid w:val="00C404FA"/>
    <w:rsid w:val="00C42F05"/>
    <w:rsid w:val="00C51008"/>
    <w:rsid w:val="00C541D2"/>
    <w:rsid w:val="00C54A7A"/>
    <w:rsid w:val="00C55E14"/>
    <w:rsid w:val="00C56922"/>
    <w:rsid w:val="00C56D9D"/>
    <w:rsid w:val="00C61EEA"/>
    <w:rsid w:val="00C6291D"/>
    <w:rsid w:val="00C64281"/>
    <w:rsid w:val="00C646C0"/>
    <w:rsid w:val="00C6478D"/>
    <w:rsid w:val="00C65870"/>
    <w:rsid w:val="00C65DB7"/>
    <w:rsid w:val="00C67055"/>
    <w:rsid w:val="00C67E0A"/>
    <w:rsid w:val="00C702A0"/>
    <w:rsid w:val="00C707DC"/>
    <w:rsid w:val="00C71965"/>
    <w:rsid w:val="00C72A51"/>
    <w:rsid w:val="00C734F7"/>
    <w:rsid w:val="00C7555A"/>
    <w:rsid w:val="00C7568E"/>
    <w:rsid w:val="00C7578E"/>
    <w:rsid w:val="00C7673A"/>
    <w:rsid w:val="00C824A4"/>
    <w:rsid w:val="00C83303"/>
    <w:rsid w:val="00C839F2"/>
    <w:rsid w:val="00C83B01"/>
    <w:rsid w:val="00C869E2"/>
    <w:rsid w:val="00C879E8"/>
    <w:rsid w:val="00C87A15"/>
    <w:rsid w:val="00C87DAE"/>
    <w:rsid w:val="00C90402"/>
    <w:rsid w:val="00C929B0"/>
    <w:rsid w:val="00C933C4"/>
    <w:rsid w:val="00C944BF"/>
    <w:rsid w:val="00C95625"/>
    <w:rsid w:val="00C95A06"/>
    <w:rsid w:val="00C96756"/>
    <w:rsid w:val="00C96AB5"/>
    <w:rsid w:val="00C97A01"/>
    <w:rsid w:val="00CA012D"/>
    <w:rsid w:val="00CA01DB"/>
    <w:rsid w:val="00CA1E3E"/>
    <w:rsid w:val="00CA2586"/>
    <w:rsid w:val="00CA2756"/>
    <w:rsid w:val="00CA3432"/>
    <w:rsid w:val="00CA443A"/>
    <w:rsid w:val="00CA553C"/>
    <w:rsid w:val="00CB0963"/>
    <w:rsid w:val="00CB45FB"/>
    <w:rsid w:val="00CB4C0F"/>
    <w:rsid w:val="00CB5A44"/>
    <w:rsid w:val="00CB7638"/>
    <w:rsid w:val="00CB7E0B"/>
    <w:rsid w:val="00CC1690"/>
    <w:rsid w:val="00CC1792"/>
    <w:rsid w:val="00CC19F6"/>
    <w:rsid w:val="00CC3F91"/>
    <w:rsid w:val="00CC4930"/>
    <w:rsid w:val="00CC4CE6"/>
    <w:rsid w:val="00CC75D2"/>
    <w:rsid w:val="00CD0FD8"/>
    <w:rsid w:val="00CD215F"/>
    <w:rsid w:val="00CD3255"/>
    <w:rsid w:val="00CD3A8C"/>
    <w:rsid w:val="00CD5CAD"/>
    <w:rsid w:val="00CD71E6"/>
    <w:rsid w:val="00CD76BD"/>
    <w:rsid w:val="00CD7FD1"/>
    <w:rsid w:val="00CE0348"/>
    <w:rsid w:val="00CE0607"/>
    <w:rsid w:val="00CE1300"/>
    <w:rsid w:val="00CE2466"/>
    <w:rsid w:val="00CE2E3A"/>
    <w:rsid w:val="00CE3543"/>
    <w:rsid w:val="00CE358B"/>
    <w:rsid w:val="00CE595C"/>
    <w:rsid w:val="00CE5B1E"/>
    <w:rsid w:val="00CE6CB1"/>
    <w:rsid w:val="00CE72D3"/>
    <w:rsid w:val="00CE7499"/>
    <w:rsid w:val="00CE7ABB"/>
    <w:rsid w:val="00CF52AA"/>
    <w:rsid w:val="00CF6031"/>
    <w:rsid w:val="00CF63BB"/>
    <w:rsid w:val="00CF7A14"/>
    <w:rsid w:val="00CF7F97"/>
    <w:rsid w:val="00D0070C"/>
    <w:rsid w:val="00D02970"/>
    <w:rsid w:val="00D038D8"/>
    <w:rsid w:val="00D0419A"/>
    <w:rsid w:val="00D04E1B"/>
    <w:rsid w:val="00D05C9A"/>
    <w:rsid w:val="00D079F1"/>
    <w:rsid w:val="00D104DE"/>
    <w:rsid w:val="00D124B5"/>
    <w:rsid w:val="00D130D6"/>
    <w:rsid w:val="00D13F17"/>
    <w:rsid w:val="00D157F1"/>
    <w:rsid w:val="00D20462"/>
    <w:rsid w:val="00D262A1"/>
    <w:rsid w:val="00D27DC0"/>
    <w:rsid w:val="00D315FE"/>
    <w:rsid w:val="00D331F4"/>
    <w:rsid w:val="00D34AAB"/>
    <w:rsid w:val="00D3521B"/>
    <w:rsid w:val="00D3614A"/>
    <w:rsid w:val="00D366C9"/>
    <w:rsid w:val="00D36CF3"/>
    <w:rsid w:val="00D3740D"/>
    <w:rsid w:val="00D37607"/>
    <w:rsid w:val="00D40EFF"/>
    <w:rsid w:val="00D41E5C"/>
    <w:rsid w:val="00D41F23"/>
    <w:rsid w:val="00D42824"/>
    <w:rsid w:val="00D43420"/>
    <w:rsid w:val="00D457B5"/>
    <w:rsid w:val="00D52786"/>
    <w:rsid w:val="00D528DD"/>
    <w:rsid w:val="00D536A8"/>
    <w:rsid w:val="00D551E5"/>
    <w:rsid w:val="00D5713A"/>
    <w:rsid w:val="00D5751E"/>
    <w:rsid w:val="00D60995"/>
    <w:rsid w:val="00D63059"/>
    <w:rsid w:val="00D647DC"/>
    <w:rsid w:val="00D65388"/>
    <w:rsid w:val="00D65428"/>
    <w:rsid w:val="00D66913"/>
    <w:rsid w:val="00D66A1F"/>
    <w:rsid w:val="00D66B7E"/>
    <w:rsid w:val="00D678A1"/>
    <w:rsid w:val="00D701BF"/>
    <w:rsid w:val="00D70F40"/>
    <w:rsid w:val="00D715CE"/>
    <w:rsid w:val="00D7265D"/>
    <w:rsid w:val="00D72943"/>
    <w:rsid w:val="00D75990"/>
    <w:rsid w:val="00D75EED"/>
    <w:rsid w:val="00D807FB"/>
    <w:rsid w:val="00D823BF"/>
    <w:rsid w:val="00D8260F"/>
    <w:rsid w:val="00D84459"/>
    <w:rsid w:val="00D84C65"/>
    <w:rsid w:val="00D85136"/>
    <w:rsid w:val="00D8585F"/>
    <w:rsid w:val="00D869CA"/>
    <w:rsid w:val="00D87F77"/>
    <w:rsid w:val="00D90F0E"/>
    <w:rsid w:val="00D91EE0"/>
    <w:rsid w:val="00D928BE"/>
    <w:rsid w:val="00D93EE4"/>
    <w:rsid w:val="00DA049A"/>
    <w:rsid w:val="00DA1DC3"/>
    <w:rsid w:val="00DA2137"/>
    <w:rsid w:val="00DA2B32"/>
    <w:rsid w:val="00DA4C3B"/>
    <w:rsid w:val="00DA7337"/>
    <w:rsid w:val="00DB0348"/>
    <w:rsid w:val="00DB173C"/>
    <w:rsid w:val="00DB1B35"/>
    <w:rsid w:val="00DB44D9"/>
    <w:rsid w:val="00DB4A80"/>
    <w:rsid w:val="00DB4BEC"/>
    <w:rsid w:val="00DB562A"/>
    <w:rsid w:val="00DB734F"/>
    <w:rsid w:val="00DB7BBB"/>
    <w:rsid w:val="00DC0079"/>
    <w:rsid w:val="00DC05BA"/>
    <w:rsid w:val="00DC0774"/>
    <w:rsid w:val="00DC1B81"/>
    <w:rsid w:val="00DC206D"/>
    <w:rsid w:val="00DC2666"/>
    <w:rsid w:val="00DC2F95"/>
    <w:rsid w:val="00DC32ED"/>
    <w:rsid w:val="00DC3B52"/>
    <w:rsid w:val="00DC6333"/>
    <w:rsid w:val="00DD0654"/>
    <w:rsid w:val="00DD120C"/>
    <w:rsid w:val="00DD1F1D"/>
    <w:rsid w:val="00DD43E5"/>
    <w:rsid w:val="00DD44BE"/>
    <w:rsid w:val="00DD629A"/>
    <w:rsid w:val="00DD6781"/>
    <w:rsid w:val="00DD6BD2"/>
    <w:rsid w:val="00DE0291"/>
    <w:rsid w:val="00DE2EF1"/>
    <w:rsid w:val="00DE3FAB"/>
    <w:rsid w:val="00DE6697"/>
    <w:rsid w:val="00DE72A1"/>
    <w:rsid w:val="00DF0505"/>
    <w:rsid w:val="00DF0796"/>
    <w:rsid w:val="00DF1DFB"/>
    <w:rsid w:val="00DF2E62"/>
    <w:rsid w:val="00DF3071"/>
    <w:rsid w:val="00DF46F3"/>
    <w:rsid w:val="00DF4E18"/>
    <w:rsid w:val="00DF6CB2"/>
    <w:rsid w:val="00DF754F"/>
    <w:rsid w:val="00E00A75"/>
    <w:rsid w:val="00E04939"/>
    <w:rsid w:val="00E106CE"/>
    <w:rsid w:val="00E1105F"/>
    <w:rsid w:val="00E125A6"/>
    <w:rsid w:val="00E13811"/>
    <w:rsid w:val="00E13A2C"/>
    <w:rsid w:val="00E1439D"/>
    <w:rsid w:val="00E17BE6"/>
    <w:rsid w:val="00E20A29"/>
    <w:rsid w:val="00E20B04"/>
    <w:rsid w:val="00E21A7D"/>
    <w:rsid w:val="00E23088"/>
    <w:rsid w:val="00E25A02"/>
    <w:rsid w:val="00E26327"/>
    <w:rsid w:val="00E305AB"/>
    <w:rsid w:val="00E306CC"/>
    <w:rsid w:val="00E340AC"/>
    <w:rsid w:val="00E35E06"/>
    <w:rsid w:val="00E378DB"/>
    <w:rsid w:val="00E40785"/>
    <w:rsid w:val="00E419F9"/>
    <w:rsid w:val="00E43099"/>
    <w:rsid w:val="00E44460"/>
    <w:rsid w:val="00E44C8C"/>
    <w:rsid w:val="00E46102"/>
    <w:rsid w:val="00E50841"/>
    <w:rsid w:val="00E52BD6"/>
    <w:rsid w:val="00E52F2A"/>
    <w:rsid w:val="00E55A3F"/>
    <w:rsid w:val="00E60A2F"/>
    <w:rsid w:val="00E62F2C"/>
    <w:rsid w:val="00E736F5"/>
    <w:rsid w:val="00E7407C"/>
    <w:rsid w:val="00E74132"/>
    <w:rsid w:val="00E74D3D"/>
    <w:rsid w:val="00E7514B"/>
    <w:rsid w:val="00E75C3B"/>
    <w:rsid w:val="00E775A0"/>
    <w:rsid w:val="00E80815"/>
    <w:rsid w:val="00E83712"/>
    <w:rsid w:val="00E8401D"/>
    <w:rsid w:val="00E87003"/>
    <w:rsid w:val="00E8712F"/>
    <w:rsid w:val="00E87277"/>
    <w:rsid w:val="00E874B4"/>
    <w:rsid w:val="00E90403"/>
    <w:rsid w:val="00E91217"/>
    <w:rsid w:val="00E9253E"/>
    <w:rsid w:val="00E9653C"/>
    <w:rsid w:val="00EA0839"/>
    <w:rsid w:val="00EA2EEE"/>
    <w:rsid w:val="00EA30D5"/>
    <w:rsid w:val="00EA4E8F"/>
    <w:rsid w:val="00EA58AD"/>
    <w:rsid w:val="00EA5AED"/>
    <w:rsid w:val="00EB053A"/>
    <w:rsid w:val="00EB12BA"/>
    <w:rsid w:val="00EB248C"/>
    <w:rsid w:val="00EB3FCA"/>
    <w:rsid w:val="00EB4354"/>
    <w:rsid w:val="00EB6896"/>
    <w:rsid w:val="00EB7BAD"/>
    <w:rsid w:val="00EC08ED"/>
    <w:rsid w:val="00EC0F43"/>
    <w:rsid w:val="00EC25E9"/>
    <w:rsid w:val="00EC38D1"/>
    <w:rsid w:val="00EC3D52"/>
    <w:rsid w:val="00EC5D09"/>
    <w:rsid w:val="00EC7C8F"/>
    <w:rsid w:val="00ED1324"/>
    <w:rsid w:val="00ED1386"/>
    <w:rsid w:val="00ED37B1"/>
    <w:rsid w:val="00ED429D"/>
    <w:rsid w:val="00ED5CBE"/>
    <w:rsid w:val="00ED5D81"/>
    <w:rsid w:val="00ED6B23"/>
    <w:rsid w:val="00EE15F5"/>
    <w:rsid w:val="00EE1F40"/>
    <w:rsid w:val="00EE3A1C"/>
    <w:rsid w:val="00EE4486"/>
    <w:rsid w:val="00EE5231"/>
    <w:rsid w:val="00EE6D11"/>
    <w:rsid w:val="00EF2645"/>
    <w:rsid w:val="00EF310A"/>
    <w:rsid w:val="00EF3B1E"/>
    <w:rsid w:val="00EF44EB"/>
    <w:rsid w:val="00EF52C9"/>
    <w:rsid w:val="00EF5D3D"/>
    <w:rsid w:val="00EF5E08"/>
    <w:rsid w:val="00EF61C7"/>
    <w:rsid w:val="00EF62CE"/>
    <w:rsid w:val="00EF7235"/>
    <w:rsid w:val="00F0048A"/>
    <w:rsid w:val="00F03D9C"/>
    <w:rsid w:val="00F05507"/>
    <w:rsid w:val="00F07566"/>
    <w:rsid w:val="00F07C6F"/>
    <w:rsid w:val="00F10573"/>
    <w:rsid w:val="00F10D4D"/>
    <w:rsid w:val="00F11258"/>
    <w:rsid w:val="00F12141"/>
    <w:rsid w:val="00F12AD6"/>
    <w:rsid w:val="00F13D5D"/>
    <w:rsid w:val="00F13FF0"/>
    <w:rsid w:val="00F15A1E"/>
    <w:rsid w:val="00F15EB7"/>
    <w:rsid w:val="00F17101"/>
    <w:rsid w:val="00F20D8D"/>
    <w:rsid w:val="00F227C0"/>
    <w:rsid w:val="00F22DCC"/>
    <w:rsid w:val="00F24A90"/>
    <w:rsid w:val="00F2559F"/>
    <w:rsid w:val="00F25794"/>
    <w:rsid w:val="00F27D0B"/>
    <w:rsid w:val="00F30D1A"/>
    <w:rsid w:val="00F34D73"/>
    <w:rsid w:val="00F35383"/>
    <w:rsid w:val="00F35C7B"/>
    <w:rsid w:val="00F36057"/>
    <w:rsid w:val="00F36979"/>
    <w:rsid w:val="00F37DF3"/>
    <w:rsid w:val="00F408D2"/>
    <w:rsid w:val="00F41E57"/>
    <w:rsid w:val="00F41F37"/>
    <w:rsid w:val="00F42032"/>
    <w:rsid w:val="00F43717"/>
    <w:rsid w:val="00F4587B"/>
    <w:rsid w:val="00F46126"/>
    <w:rsid w:val="00F469CF"/>
    <w:rsid w:val="00F46D19"/>
    <w:rsid w:val="00F4733A"/>
    <w:rsid w:val="00F47FFE"/>
    <w:rsid w:val="00F5108A"/>
    <w:rsid w:val="00F512CF"/>
    <w:rsid w:val="00F51FDA"/>
    <w:rsid w:val="00F520CD"/>
    <w:rsid w:val="00F52C0D"/>
    <w:rsid w:val="00F54C4D"/>
    <w:rsid w:val="00F555B5"/>
    <w:rsid w:val="00F56558"/>
    <w:rsid w:val="00F579F1"/>
    <w:rsid w:val="00F600A6"/>
    <w:rsid w:val="00F61BC0"/>
    <w:rsid w:val="00F62863"/>
    <w:rsid w:val="00F62AC0"/>
    <w:rsid w:val="00F62C04"/>
    <w:rsid w:val="00F65367"/>
    <w:rsid w:val="00F662B1"/>
    <w:rsid w:val="00F67B18"/>
    <w:rsid w:val="00F703EA"/>
    <w:rsid w:val="00F7061D"/>
    <w:rsid w:val="00F7161A"/>
    <w:rsid w:val="00F743E3"/>
    <w:rsid w:val="00F754D6"/>
    <w:rsid w:val="00F755D8"/>
    <w:rsid w:val="00F770DC"/>
    <w:rsid w:val="00F81332"/>
    <w:rsid w:val="00F8279B"/>
    <w:rsid w:val="00F83082"/>
    <w:rsid w:val="00F83394"/>
    <w:rsid w:val="00F8463F"/>
    <w:rsid w:val="00F85C23"/>
    <w:rsid w:val="00F908D1"/>
    <w:rsid w:val="00F927E8"/>
    <w:rsid w:val="00F93F3E"/>
    <w:rsid w:val="00F94CCD"/>
    <w:rsid w:val="00F962C8"/>
    <w:rsid w:val="00F96C77"/>
    <w:rsid w:val="00F97323"/>
    <w:rsid w:val="00FA24AB"/>
    <w:rsid w:val="00FA37F4"/>
    <w:rsid w:val="00FA3DBF"/>
    <w:rsid w:val="00FA3E03"/>
    <w:rsid w:val="00FA4802"/>
    <w:rsid w:val="00FA4CF6"/>
    <w:rsid w:val="00FA4FBC"/>
    <w:rsid w:val="00FA5754"/>
    <w:rsid w:val="00FA5F0B"/>
    <w:rsid w:val="00FA613C"/>
    <w:rsid w:val="00FA6E69"/>
    <w:rsid w:val="00FA7902"/>
    <w:rsid w:val="00FB3595"/>
    <w:rsid w:val="00FB47F5"/>
    <w:rsid w:val="00FB4F86"/>
    <w:rsid w:val="00FB6213"/>
    <w:rsid w:val="00FB7E33"/>
    <w:rsid w:val="00FC0398"/>
    <w:rsid w:val="00FC0F3C"/>
    <w:rsid w:val="00FC14A8"/>
    <w:rsid w:val="00FC1F10"/>
    <w:rsid w:val="00FC1F4B"/>
    <w:rsid w:val="00FC4504"/>
    <w:rsid w:val="00FC5899"/>
    <w:rsid w:val="00FC6F76"/>
    <w:rsid w:val="00FC6FAE"/>
    <w:rsid w:val="00FC75BD"/>
    <w:rsid w:val="00FD0328"/>
    <w:rsid w:val="00FD0E4C"/>
    <w:rsid w:val="00FD11F5"/>
    <w:rsid w:val="00FD137E"/>
    <w:rsid w:val="00FD2A82"/>
    <w:rsid w:val="00FD2AD9"/>
    <w:rsid w:val="00FD608B"/>
    <w:rsid w:val="00FD620E"/>
    <w:rsid w:val="00FD7315"/>
    <w:rsid w:val="00FD7947"/>
    <w:rsid w:val="00FE1BD3"/>
    <w:rsid w:val="00FE3B51"/>
    <w:rsid w:val="00FE3E1C"/>
    <w:rsid w:val="00FE4284"/>
    <w:rsid w:val="00FE7619"/>
    <w:rsid w:val="00FE7960"/>
    <w:rsid w:val="00FE7DDD"/>
    <w:rsid w:val="00FF18A5"/>
    <w:rsid w:val="00FF1CAE"/>
    <w:rsid w:val="00FF5932"/>
    <w:rsid w:val="00FF7F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d2200"/>
    </o:shapedefaults>
    <o:shapelayout v:ext="edit">
      <o:idmap v:ext="edit" data="1"/>
    </o:shapelayout>
  </w:shapeDefaults>
  <w:decimalSymbol w:val="."/>
  <w:listSeparator w:val=","/>
  <w14:docId w14:val="18D3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4EA"/>
  </w:style>
  <w:style w:type="paragraph" w:styleId="Heading2">
    <w:name w:val="heading 2"/>
    <w:basedOn w:val="Normal"/>
    <w:link w:val="Heading2Char"/>
    <w:uiPriority w:val="9"/>
    <w:qFormat/>
    <w:rsid w:val="00113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732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E0A"/>
    <w:rPr>
      <w:color w:val="0000FF" w:themeColor="hyperlink"/>
      <w:u w:val="single"/>
    </w:rPr>
  </w:style>
  <w:style w:type="paragraph" w:styleId="PlainText">
    <w:name w:val="Plain Text"/>
    <w:basedOn w:val="Normal"/>
    <w:link w:val="PlainTextChar"/>
    <w:uiPriority w:val="99"/>
    <w:unhideWhenUsed/>
    <w:rsid w:val="009A0E0A"/>
    <w:pPr>
      <w:spacing w:after="0" w:line="240" w:lineRule="auto"/>
    </w:pPr>
    <w:rPr>
      <w:rFonts w:ascii="Arial" w:hAnsi="Arial"/>
      <w:color w:val="002060"/>
      <w:szCs w:val="21"/>
    </w:rPr>
  </w:style>
  <w:style w:type="character" w:customStyle="1" w:styleId="PlainTextChar">
    <w:name w:val="Plain Text Char"/>
    <w:basedOn w:val="DefaultParagraphFont"/>
    <w:link w:val="PlainText"/>
    <w:uiPriority w:val="99"/>
    <w:rsid w:val="009A0E0A"/>
    <w:rPr>
      <w:rFonts w:ascii="Arial" w:hAnsi="Arial"/>
      <w:color w:val="002060"/>
      <w:szCs w:val="21"/>
    </w:rPr>
  </w:style>
  <w:style w:type="paragraph" w:styleId="FootnoteText">
    <w:name w:val="footnote text"/>
    <w:basedOn w:val="Normal"/>
    <w:link w:val="FootnoteTextChar"/>
    <w:uiPriority w:val="99"/>
    <w:semiHidden/>
    <w:unhideWhenUsed/>
    <w:rsid w:val="003A2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6A0"/>
    <w:rPr>
      <w:sz w:val="20"/>
      <w:szCs w:val="20"/>
    </w:rPr>
  </w:style>
  <w:style w:type="character" w:styleId="FootnoteReference">
    <w:name w:val="footnote reference"/>
    <w:basedOn w:val="DefaultParagraphFont"/>
    <w:uiPriority w:val="99"/>
    <w:semiHidden/>
    <w:unhideWhenUsed/>
    <w:rsid w:val="003A26A0"/>
    <w:rPr>
      <w:vertAlign w:val="superscript"/>
    </w:rPr>
  </w:style>
  <w:style w:type="paragraph" w:styleId="ListParagraph">
    <w:name w:val="List Paragraph"/>
    <w:basedOn w:val="Normal"/>
    <w:uiPriority w:val="34"/>
    <w:qFormat/>
    <w:rsid w:val="009E4D4E"/>
    <w:pPr>
      <w:spacing w:after="0" w:line="240" w:lineRule="auto"/>
      <w:ind w:left="720"/>
    </w:pPr>
    <w:rPr>
      <w:rFonts w:ascii="Calibri" w:eastAsiaTheme="minorHAnsi" w:hAnsi="Calibri" w:cs="Times New Roman"/>
    </w:rPr>
  </w:style>
  <w:style w:type="paragraph" w:styleId="NormalWeb">
    <w:name w:val="Normal (Web)"/>
    <w:basedOn w:val="Normal"/>
    <w:uiPriority w:val="99"/>
    <w:unhideWhenUsed/>
    <w:rsid w:val="00E55A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6008"/>
    <w:pPr>
      <w:spacing w:after="0" w:line="240" w:lineRule="auto"/>
    </w:pPr>
  </w:style>
  <w:style w:type="paragraph" w:styleId="EndnoteText">
    <w:name w:val="endnote text"/>
    <w:basedOn w:val="Normal"/>
    <w:link w:val="EndnoteTextChar"/>
    <w:uiPriority w:val="99"/>
    <w:semiHidden/>
    <w:unhideWhenUsed/>
    <w:rsid w:val="00FC6F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F76"/>
    <w:rPr>
      <w:sz w:val="20"/>
      <w:szCs w:val="20"/>
    </w:rPr>
  </w:style>
  <w:style w:type="character" w:styleId="EndnoteReference">
    <w:name w:val="endnote reference"/>
    <w:basedOn w:val="DefaultParagraphFont"/>
    <w:uiPriority w:val="99"/>
    <w:semiHidden/>
    <w:unhideWhenUsed/>
    <w:rsid w:val="00FC6F76"/>
    <w:rPr>
      <w:vertAlign w:val="superscript"/>
    </w:rPr>
  </w:style>
  <w:style w:type="character" w:styleId="CommentReference">
    <w:name w:val="annotation reference"/>
    <w:basedOn w:val="DefaultParagraphFont"/>
    <w:uiPriority w:val="99"/>
    <w:semiHidden/>
    <w:unhideWhenUsed/>
    <w:rsid w:val="00EC25E9"/>
    <w:rPr>
      <w:sz w:val="16"/>
      <w:szCs w:val="16"/>
    </w:rPr>
  </w:style>
  <w:style w:type="paragraph" w:styleId="CommentText">
    <w:name w:val="annotation text"/>
    <w:basedOn w:val="Normal"/>
    <w:link w:val="CommentTextChar"/>
    <w:uiPriority w:val="99"/>
    <w:unhideWhenUsed/>
    <w:rsid w:val="00EC25E9"/>
    <w:pPr>
      <w:spacing w:line="240" w:lineRule="auto"/>
    </w:pPr>
    <w:rPr>
      <w:sz w:val="20"/>
      <w:szCs w:val="20"/>
    </w:rPr>
  </w:style>
  <w:style w:type="character" w:customStyle="1" w:styleId="CommentTextChar">
    <w:name w:val="Comment Text Char"/>
    <w:basedOn w:val="DefaultParagraphFont"/>
    <w:link w:val="CommentText"/>
    <w:uiPriority w:val="99"/>
    <w:rsid w:val="00EC25E9"/>
    <w:rPr>
      <w:sz w:val="20"/>
      <w:szCs w:val="20"/>
    </w:rPr>
  </w:style>
  <w:style w:type="paragraph" w:styleId="CommentSubject">
    <w:name w:val="annotation subject"/>
    <w:basedOn w:val="CommentText"/>
    <w:next w:val="CommentText"/>
    <w:link w:val="CommentSubjectChar"/>
    <w:uiPriority w:val="99"/>
    <w:semiHidden/>
    <w:unhideWhenUsed/>
    <w:rsid w:val="00EC25E9"/>
    <w:rPr>
      <w:b/>
      <w:bCs/>
    </w:rPr>
  </w:style>
  <w:style w:type="character" w:customStyle="1" w:styleId="CommentSubjectChar">
    <w:name w:val="Comment Subject Char"/>
    <w:basedOn w:val="CommentTextChar"/>
    <w:link w:val="CommentSubject"/>
    <w:uiPriority w:val="99"/>
    <w:semiHidden/>
    <w:rsid w:val="00EC25E9"/>
    <w:rPr>
      <w:b/>
      <w:bCs/>
      <w:sz w:val="20"/>
      <w:szCs w:val="20"/>
    </w:rPr>
  </w:style>
  <w:style w:type="paragraph" w:styleId="BalloonText">
    <w:name w:val="Balloon Text"/>
    <w:basedOn w:val="Normal"/>
    <w:link w:val="BalloonTextChar"/>
    <w:uiPriority w:val="99"/>
    <w:semiHidden/>
    <w:unhideWhenUsed/>
    <w:rsid w:val="00EC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E9"/>
    <w:rPr>
      <w:rFonts w:ascii="Tahoma" w:hAnsi="Tahoma" w:cs="Tahoma"/>
      <w:sz w:val="16"/>
      <w:szCs w:val="16"/>
    </w:rPr>
  </w:style>
  <w:style w:type="paragraph" w:styleId="Header">
    <w:name w:val="header"/>
    <w:basedOn w:val="Normal"/>
    <w:link w:val="HeaderChar"/>
    <w:uiPriority w:val="99"/>
    <w:unhideWhenUsed/>
    <w:rsid w:val="00CC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E6"/>
  </w:style>
  <w:style w:type="paragraph" w:styleId="Footer">
    <w:name w:val="footer"/>
    <w:basedOn w:val="Normal"/>
    <w:link w:val="FooterChar"/>
    <w:uiPriority w:val="99"/>
    <w:unhideWhenUsed/>
    <w:rsid w:val="00CC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E6"/>
  </w:style>
  <w:style w:type="character" w:styleId="FollowedHyperlink">
    <w:name w:val="FollowedHyperlink"/>
    <w:basedOn w:val="DefaultParagraphFont"/>
    <w:uiPriority w:val="99"/>
    <w:semiHidden/>
    <w:unhideWhenUsed/>
    <w:rsid w:val="007801FF"/>
    <w:rPr>
      <w:color w:val="800080" w:themeColor="followedHyperlink"/>
      <w:u w:val="single"/>
    </w:rPr>
  </w:style>
  <w:style w:type="table" w:styleId="TableGrid">
    <w:name w:val="Table Grid"/>
    <w:basedOn w:val="TableNormal"/>
    <w:uiPriority w:val="39"/>
    <w:rsid w:val="0031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A60EA1"/>
    <w:rPr>
      <w:rFonts w:cs="Myriad Roman"/>
      <w:color w:val="000000"/>
      <w:sz w:val="10"/>
      <w:szCs w:val="10"/>
    </w:rPr>
  </w:style>
  <w:style w:type="paragraph" w:styleId="Revision">
    <w:name w:val="Revision"/>
    <w:hidden/>
    <w:uiPriority w:val="99"/>
    <w:semiHidden/>
    <w:rsid w:val="008F1ECC"/>
    <w:pPr>
      <w:spacing w:after="0" w:line="240" w:lineRule="auto"/>
    </w:pPr>
  </w:style>
  <w:style w:type="paragraph" w:customStyle="1" w:styleId="ChartwWhitelettering">
    <w:name w:val="Chart w/ White lettering"/>
    <w:basedOn w:val="Normal"/>
    <w:uiPriority w:val="99"/>
    <w:rsid w:val="000C1B0A"/>
    <w:pPr>
      <w:widowControl w:val="0"/>
      <w:autoSpaceDE w:val="0"/>
      <w:autoSpaceDN w:val="0"/>
      <w:adjustRightInd w:val="0"/>
      <w:spacing w:before="100" w:after="0" w:line="220" w:lineRule="atLeast"/>
      <w:textAlignment w:val="center"/>
    </w:pPr>
    <w:rPr>
      <w:rFonts w:ascii="Myriad-Bold" w:hAnsi="Myriad-Bold" w:cs="Myriad-Bold"/>
      <w:b/>
      <w:bCs/>
      <w:color w:val="FFFFFF"/>
      <w:sz w:val="18"/>
      <w:szCs w:val="18"/>
    </w:rPr>
  </w:style>
  <w:style w:type="paragraph" w:customStyle="1" w:styleId="ChartStyle">
    <w:name w:val="Chart Style"/>
    <w:basedOn w:val="ChartwWhitelettering"/>
    <w:uiPriority w:val="99"/>
    <w:rsid w:val="000C1B0A"/>
    <w:rPr>
      <w:rFonts w:ascii="Myriad-Roman" w:hAnsi="Myriad-Roman" w:cs="Myriad-Roman"/>
      <w:color w:val="000000"/>
    </w:rPr>
  </w:style>
  <w:style w:type="paragraph" w:customStyle="1" w:styleId="ChartTitle">
    <w:name w:val="Chart Title"/>
    <w:basedOn w:val="Normal"/>
    <w:uiPriority w:val="99"/>
    <w:rsid w:val="006F20D8"/>
    <w:pPr>
      <w:widowControl w:val="0"/>
      <w:suppressAutoHyphens/>
      <w:autoSpaceDE w:val="0"/>
      <w:autoSpaceDN w:val="0"/>
      <w:adjustRightInd w:val="0"/>
      <w:spacing w:before="61" w:after="120" w:line="260" w:lineRule="atLeast"/>
      <w:textAlignment w:val="center"/>
    </w:pPr>
    <w:rPr>
      <w:rFonts w:ascii="MyriadMM" w:hAnsi="MyriadMM" w:cs="MyriadMM"/>
      <w:color w:val="FFFFFF"/>
      <w:sz w:val="18"/>
      <w:szCs w:val="18"/>
    </w:rPr>
  </w:style>
  <w:style w:type="paragraph" w:customStyle="1" w:styleId="NoParagraphStyle">
    <w:name w:val="[No Paragraph Style]"/>
    <w:rsid w:val="00D7265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GraphSource">
    <w:name w:val="Graph Source"/>
    <w:basedOn w:val="NoParagraphStyle"/>
    <w:uiPriority w:val="99"/>
    <w:rsid w:val="00D7265D"/>
    <w:pPr>
      <w:suppressAutoHyphens/>
      <w:spacing w:line="180" w:lineRule="atLeast"/>
    </w:pPr>
    <w:rPr>
      <w:rFonts w:ascii="AGaramond-Regular" w:hAnsi="AGaramond-Regular" w:cs="AGaramond-Regular"/>
      <w:sz w:val="16"/>
      <w:szCs w:val="16"/>
    </w:rPr>
  </w:style>
  <w:style w:type="paragraph" w:customStyle="1" w:styleId="Disclosure">
    <w:name w:val="Disclosure"/>
    <w:basedOn w:val="NoParagraphStyle"/>
    <w:uiPriority w:val="99"/>
    <w:rsid w:val="00FF5932"/>
    <w:pPr>
      <w:spacing w:line="160" w:lineRule="atLeast"/>
    </w:pPr>
    <w:rPr>
      <w:rFonts w:ascii="Myriad-Roman" w:hAnsi="Myriad-Roman" w:cs="Myriad-Roman"/>
      <w:sz w:val="16"/>
      <w:szCs w:val="16"/>
    </w:rPr>
  </w:style>
  <w:style w:type="character" w:styleId="Emphasis">
    <w:name w:val="Emphasis"/>
    <w:basedOn w:val="DefaultParagraphFont"/>
    <w:uiPriority w:val="20"/>
    <w:qFormat/>
    <w:rsid w:val="006D5A5E"/>
    <w:rPr>
      <w:i/>
      <w:iCs/>
    </w:rPr>
  </w:style>
  <w:style w:type="table" w:customStyle="1" w:styleId="TableGrid1">
    <w:name w:val="Table Grid1"/>
    <w:basedOn w:val="TableNormal"/>
    <w:next w:val="TableGrid"/>
    <w:uiPriority w:val="59"/>
    <w:rsid w:val="0062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3410"/>
    <w:rPr>
      <w:rFonts w:ascii="Times New Roman" w:eastAsia="Times New Roman" w:hAnsi="Times New Roman" w:cs="Times New Roman"/>
      <w:b/>
      <w:bCs/>
      <w:sz w:val="36"/>
      <w:szCs w:val="36"/>
    </w:rPr>
  </w:style>
  <w:style w:type="character" w:customStyle="1" w:styleId="primary-section-sub-heading-style">
    <w:name w:val="primary-section-sub-heading-style"/>
    <w:basedOn w:val="DefaultParagraphFont"/>
    <w:rsid w:val="00113410"/>
  </w:style>
  <w:style w:type="paragraph" w:customStyle="1" w:styleId="Default">
    <w:name w:val="Default"/>
    <w:rsid w:val="001B1AD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73281"/>
    <w:rPr>
      <w:rFonts w:asciiTheme="majorHAnsi" w:eastAsiaTheme="majorEastAsia" w:hAnsiTheme="majorHAnsi" w:cstheme="majorBidi"/>
      <w:color w:val="243F60" w:themeColor="accent1" w:themeShade="7F"/>
      <w:sz w:val="24"/>
      <w:szCs w:val="24"/>
    </w:rPr>
  </w:style>
  <w:style w:type="character" w:customStyle="1" w:styleId="field">
    <w:name w:val="field"/>
    <w:basedOn w:val="DefaultParagraphFont"/>
    <w:rsid w:val="00873281"/>
  </w:style>
  <w:style w:type="character" w:styleId="Strong">
    <w:name w:val="Strong"/>
    <w:basedOn w:val="DefaultParagraphFont"/>
    <w:uiPriority w:val="22"/>
    <w:qFormat/>
    <w:rsid w:val="00DB44D9"/>
    <w:rPr>
      <w:b/>
      <w:bCs/>
    </w:rPr>
  </w:style>
  <w:style w:type="character" w:styleId="UnresolvedMention">
    <w:name w:val="Unresolved Mention"/>
    <w:basedOn w:val="DefaultParagraphFont"/>
    <w:uiPriority w:val="99"/>
    <w:semiHidden/>
    <w:unhideWhenUsed/>
    <w:rsid w:val="00087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2752">
      <w:bodyDiv w:val="1"/>
      <w:marLeft w:val="0"/>
      <w:marRight w:val="0"/>
      <w:marTop w:val="0"/>
      <w:marBottom w:val="0"/>
      <w:divBdr>
        <w:top w:val="none" w:sz="0" w:space="0" w:color="auto"/>
        <w:left w:val="none" w:sz="0" w:space="0" w:color="auto"/>
        <w:bottom w:val="none" w:sz="0" w:space="0" w:color="auto"/>
        <w:right w:val="none" w:sz="0" w:space="0" w:color="auto"/>
      </w:divBdr>
    </w:div>
    <w:div w:id="228854203">
      <w:bodyDiv w:val="1"/>
      <w:marLeft w:val="0"/>
      <w:marRight w:val="0"/>
      <w:marTop w:val="0"/>
      <w:marBottom w:val="0"/>
      <w:divBdr>
        <w:top w:val="none" w:sz="0" w:space="0" w:color="auto"/>
        <w:left w:val="none" w:sz="0" w:space="0" w:color="auto"/>
        <w:bottom w:val="none" w:sz="0" w:space="0" w:color="auto"/>
        <w:right w:val="none" w:sz="0" w:space="0" w:color="auto"/>
      </w:divBdr>
    </w:div>
    <w:div w:id="236988094">
      <w:bodyDiv w:val="1"/>
      <w:marLeft w:val="0"/>
      <w:marRight w:val="0"/>
      <w:marTop w:val="0"/>
      <w:marBottom w:val="0"/>
      <w:divBdr>
        <w:top w:val="none" w:sz="0" w:space="0" w:color="auto"/>
        <w:left w:val="none" w:sz="0" w:space="0" w:color="auto"/>
        <w:bottom w:val="none" w:sz="0" w:space="0" w:color="auto"/>
        <w:right w:val="none" w:sz="0" w:space="0" w:color="auto"/>
      </w:divBdr>
    </w:div>
    <w:div w:id="260919442">
      <w:bodyDiv w:val="1"/>
      <w:marLeft w:val="0"/>
      <w:marRight w:val="0"/>
      <w:marTop w:val="0"/>
      <w:marBottom w:val="0"/>
      <w:divBdr>
        <w:top w:val="none" w:sz="0" w:space="0" w:color="auto"/>
        <w:left w:val="none" w:sz="0" w:space="0" w:color="auto"/>
        <w:bottom w:val="none" w:sz="0" w:space="0" w:color="auto"/>
        <w:right w:val="none" w:sz="0" w:space="0" w:color="auto"/>
      </w:divBdr>
    </w:div>
    <w:div w:id="264651709">
      <w:bodyDiv w:val="1"/>
      <w:marLeft w:val="0"/>
      <w:marRight w:val="0"/>
      <w:marTop w:val="0"/>
      <w:marBottom w:val="0"/>
      <w:divBdr>
        <w:top w:val="none" w:sz="0" w:space="0" w:color="auto"/>
        <w:left w:val="none" w:sz="0" w:space="0" w:color="auto"/>
        <w:bottom w:val="none" w:sz="0" w:space="0" w:color="auto"/>
        <w:right w:val="none" w:sz="0" w:space="0" w:color="auto"/>
      </w:divBdr>
    </w:div>
    <w:div w:id="277686300">
      <w:bodyDiv w:val="1"/>
      <w:marLeft w:val="0"/>
      <w:marRight w:val="0"/>
      <w:marTop w:val="0"/>
      <w:marBottom w:val="0"/>
      <w:divBdr>
        <w:top w:val="none" w:sz="0" w:space="0" w:color="auto"/>
        <w:left w:val="none" w:sz="0" w:space="0" w:color="auto"/>
        <w:bottom w:val="none" w:sz="0" w:space="0" w:color="auto"/>
        <w:right w:val="none" w:sz="0" w:space="0" w:color="auto"/>
      </w:divBdr>
      <w:divsChild>
        <w:div w:id="1631782496">
          <w:marLeft w:val="0"/>
          <w:marRight w:val="0"/>
          <w:marTop w:val="0"/>
          <w:marBottom w:val="0"/>
          <w:divBdr>
            <w:top w:val="none" w:sz="0" w:space="0" w:color="auto"/>
            <w:left w:val="none" w:sz="0" w:space="0" w:color="auto"/>
            <w:bottom w:val="none" w:sz="0" w:space="0" w:color="auto"/>
            <w:right w:val="none" w:sz="0" w:space="0" w:color="auto"/>
          </w:divBdr>
          <w:divsChild>
            <w:div w:id="146284188">
              <w:marLeft w:val="0"/>
              <w:marRight w:val="0"/>
              <w:marTop w:val="0"/>
              <w:marBottom w:val="0"/>
              <w:divBdr>
                <w:top w:val="none" w:sz="0" w:space="0" w:color="auto"/>
                <w:left w:val="none" w:sz="0" w:space="0" w:color="auto"/>
                <w:bottom w:val="none" w:sz="0" w:space="0" w:color="auto"/>
                <w:right w:val="none" w:sz="0" w:space="0" w:color="auto"/>
              </w:divBdr>
              <w:divsChild>
                <w:div w:id="1734499031">
                  <w:marLeft w:val="0"/>
                  <w:marRight w:val="0"/>
                  <w:marTop w:val="0"/>
                  <w:marBottom w:val="0"/>
                  <w:divBdr>
                    <w:top w:val="none" w:sz="0" w:space="0" w:color="auto"/>
                    <w:left w:val="none" w:sz="0" w:space="0" w:color="auto"/>
                    <w:bottom w:val="none" w:sz="0" w:space="0" w:color="auto"/>
                    <w:right w:val="none" w:sz="0" w:space="0" w:color="auto"/>
                  </w:divBdr>
                  <w:divsChild>
                    <w:div w:id="1431898065">
                      <w:marLeft w:val="0"/>
                      <w:marRight w:val="0"/>
                      <w:marTop w:val="0"/>
                      <w:marBottom w:val="0"/>
                      <w:divBdr>
                        <w:top w:val="none" w:sz="0" w:space="0" w:color="auto"/>
                        <w:left w:val="none" w:sz="0" w:space="0" w:color="auto"/>
                        <w:bottom w:val="none" w:sz="0" w:space="0" w:color="auto"/>
                        <w:right w:val="none" w:sz="0" w:space="0" w:color="auto"/>
                      </w:divBdr>
                      <w:divsChild>
                        <w:div w:id="129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81143">
      <w:bodyDiv w:val="1"/>
      <w:marLeft w:val="0"/>
      <w:marRight w:val="0"/>
      <w:marTop w:val="0"/>
      <w:marBottom w:val="0"/>
      <w:divBdr>
        <w:top w:val="none" w:sz="0" w:space="0" w:color="auto"/>
        <w:left w:val="none" w:sz="0" w:space="0" w:color="auto"/>
        <w:bottom w:val="none" w:sz="0" w:space="0" w:color="auto"/>
        <w:right w:val="none" w:sz="0" w:space="0" w:color="auto"/>
      </w:divBdr>
    </w:div>
    <w:div w:id="426970557">
      <w:bodyDiv w:val="1"/>
      <w:marLeft w:val="0"/>
      <w:marRight w:val="0"/>
      <w:marTop w:val="0"/>
      <w:marBottom w:val="0"/>
      <w:divBdr>
        <w:top w:val="none" w:sz="0" w:space="0" w:color="auto"/>
        <w:left w:val="none" w:sz="0" w:space="0" w:color="auto"/>
        <w:bottom w:val="none" w:sz="0" w:space="0" w:color="auto"/>
        <w:right w:val="none" w:sz="0" w:space="0" w:color="auto"/>
      </w:divBdr>
    </w:div>
    <w:div w:id="436491228">
      <w:bodyDiv w:val="1"/>
      <w:marLeft w:val="0"/>
      <w:marRight w:val="0"/>
      <w:marTop w:val="0"/>
      <w:marBottom w:val="0"/>
      <w:divBdr>
        <w:top w:val="none" w:sz="0" w:space="0" w:color="auto"/>
        <w:left w:val="none" w:sz="0" w:space="0" w:color="auto"/>
        <w:bottom w:val="none" w:sz="0" w:space="0" w:color="auto"/>
        <w:right w:val="none" w:sz="0" w:space="0" w:color="auto"/>
      </w:divBdr>
      <w:divsChild>
        <w:div w:id="1723674514">
          <w:marLeft w:val="0"/>
          <w:marRight w:val="0"/>
          <w:marTop w:val="0"/>
          <w:marBottom w:val="0"/>
          <w:divBdr>
            <w:top w:val="none" w:sz="0" w:space="0" w:color="auto"/>
            <w:left w:val="none" w:sz="0" w:space="0" w:color="auto"/>
            <w:bottom w:val="none" w:sz="0" w:space="0" w:color="auto"/>
            <w:right w:val="none" w:sz="0" w:space="0" w:color="auto"/>
          </w:divBdr>
          <w:divsChild>
            <w:div w:id="1876580451">
              <w:marLeft w:val="120"/>
              <w:marRight w:val="0"/>
              <w:marTop w:val="0"/>
              <w:marBottom w:val="0"/>
              <w:divBdr>
                <w:top w:val="none" w:sz="0" w:space="0" w:color="auto"/>
                <w:left w:val="none" w:sz="0" w:space="0" w:color="auto"/>
                <w:bottom w:val="none" w:sz="0" w:space="0" w:color="auto"/>
                <w:right w:val="single" w:sz="6" w:space="6" w:color="CCCCCC"/>
              </w:divBdr>
            </w:div>
          </w:divsChild>
        </w:div>
      </w:divsChild>
    </w:div>
    <w:div w:id="477233541">
      <w:bodyDiv w:val="1"/>
      <w:marLeft w:val="0"/>
      <w:marRight w:val="0"/>
      <w:marTop w:val="0"/>
      <w:marBottom w:val="0"/>
      <w:divBdr>
        <w:top w:val="none" w:sz="0" w:space="0" w:color="auto"/>
        <w:left w:val="none" w:sz="0" w:space="0" w:color="auto"/>
        <w:bottom w:val="none" w:sz="0" w:space="0" w:color="auto"/>
        <w:right w:val="none" w:sz="0" w:space="0" w:color="auto"/>
      </w:divBdr>
    </w:div>
    <w:div w:id="496963598">
      <w:bodyDiv w:val="1"/>
      <w:marLeft w:val="0"/>
      <w:marRight w:val="0"/>
      <w:marTop w:val="0"/>
      <w:marBottom w:val="0"/>
      <w:divBdr>
        <w:top w:val="none" w:sz="0" w:space="0" w:color="auto"/>
        <w:left w:val="none" w:sz="0" w:space="0" w:color="auto"/>
        <w:bottom w:val="none" w:sz="0" w:space="0" w:color="auto"/>
        <w:right w:val="none" w:sz="0" w:space="0" w:color="auto"/>
      </w:divBdr>
    </w:div>
    <w:div w:id="520977843">
      <w:bodyDiv w:val="1"/>
      <w:marLeft w:val="0"/>
      <w:marRight w:val="0"/>
      <w:marTop w:val="0"/>
      <w:marBottom w:val="0"/>
      <w:divBdr>
        <w:top w:val="none" w:sz="0" w:space="0" w:color="auto"/>
        <w:left w:val="none" w:sz="0" w:space="0" w:color="auto"/>
        <w:bottom w:val="none" w:sz="0" w:space="0" w:color="auto"/>
        <w:right w:val="none" w:sz="0" w:space="0" w:color="auto"/>
      </w:divBdr>
    </w:div>
    <w:div w:id="654064274">
      <w:bodyDiv w:val="1"/>
      <w:marLeft w:val="0"/>
      <w:marRight w:val="0"/>
      <w:marTop w:val="0"/>
      <w:marBottom w:val="0"/>
      <w:divBdr>
        <w:top w:val="none" w:sz="0" w:space="0" w:color="auto"/>
        <w:left w:val="none" w:sz="0" w:space="0" w:color="auto"/>
        <w:bottom w:val="none" w:sz="0" w:space="0" w:color="auto"/>
        <w:right w:val="none" w:sz="0" w:space="0" w:color="auto"/>
      </w:divBdr>
    </w:div>
    <w:div w:id="738097858">
      <w:bodyDiv w:val="1"/>
      <w:marLeft w:val="0"/>
      <w:marRight w:val="0"/>
      <w:marTop w:val="0"/>
      <w:marBottom w:val="0"/>
      <w:divBdr>
        <w:top w:val="none" w:sz="0" w:space="0" w:color="auto"/>
        <w:left w:val="none" w:sz="0" w:space="0" w:color="auto"/>
        <w:bottom w:val="none" w:sz="0" w:space="0" w:color="auto"/>
        <w:right w:val="none" w:sz="0" w:space="0" w:color="auto"/>
      </w:divBdr>
    </w:div>
    <w:div w:id="848059977">
      <w:bodyDiv w:val="1"/>
      <w:marLeft w:val="0"/>
      <w:marRight w:val="0"/>
      <w:marTop w:val="0"/>
      <w:marBottom w:val="0"/>
      <w:divBdr>
        <w:top w:val="none" w:sz="0" w:space="0" w:color="auto"/>
        <w:left w:val="none" w:sz="0" w:space="0" w:color="auto"/>
        <w:bottom w:val="none" w:sz="0" w:space="0" w:color="auto"/>
        <w:right w:val="none" w:sz="0" w:space="0" w:color="auto"/>
      </w:divBdr>
    </w:div>
    <w:div w:id="969282694">
      <w:bodyDiv w:val="1"/>
      <w:marLeft w:val="0"/>
      <w:marRight w:val="0"/>
      <w:marTop w:val="0"/>
      <w:marBottom w:val="0"/>
      <w:divBdr>
        <w:top w:val="none" w:sz="0" w:space="0" w:color="auto"/>
        <w:left w:val="none" w:sz="0" w:space="0" w:color="auto"/>
        <w:bottom w:val="none" w:sz="0" w:space="0" w:color="auto"/>
        <w:right w:val="none" w:sz="0" w:space="0" w:color="auto"/>
      </w:divBdr>
    </w:div>
    <w:div w:id="1096973490">
      <w:bodyDiv w:val="1"/>
      <w:marLeft w:val="0"/>
      <w:marRight w:val="0"/>
      <w:marTop w:val="0"/>
      <w:marBottom w:val="0"/>
      <w:divBdr>
        <w:top w:val="none" w:sz="0" w:space="0" w:color="auto"/>
        <w:left w:val="none" w:sz="0" w:space="0" w:color="auto"/>
        <w:bottom w:val="none" w:sz="0" w:space="0" w:color="auto"/>
        <w:right w:val="none" w:sz="0" w:space="0" w:color="auto"/>
      </w:divBdr>
    </w:div>
    <w:div w:id="1148865719">
      <w:bodyDiv w:val="1"/>
      <w:marLeft w:val="0"/>
      <w:marRight w:val="0"/>
      <w:marTop w:val="0"/>
      <w:marBottom w:val="0"/>
      <w:divBdr>
        <w:top w:val="none" w:sz="0" w:space="0" w:color="auto"/>
        <w:left w:val="none" w:sz="0" w:space="0" w:color="auto"/>
        <w:bottom w:val="none" w:sz="0" w:space="0" w:color="auto"/>
        <w:right w:val="none" w:sz="0" w:space="0" w:color="auto"/>
      </w:divBdr>
    </w:div>
    <w:div w:id="1393311482">
      <w:bodyDiv w:val="1"/>
      <w:marLeft w:val="0"/>
      <w:marRight w:val="0"/>
      <w:marTop w:val="0"/>
      <w:marBottom w:val="0"/>
      <w:divBdr>
        <w:top w:val="none" w:sz="0" w:space="0" w:color="auto"/>
        <w:left w:val="none" w:sz="0" w:space="0" w:color="auto"/>
        <w:bottom w:val="none" w:sz="0" w:space="0" w:color="auto"/>
        <w:right w:val="none" w:sz="0" w:space="0" w:color="auto"/>
      </w:divBdr>
    </w:div>
    <w:div w:id="1473908467">
      <w:bodyDiv w:val="1"/>
      <w:marLeft w:val="0"/>
      <w:marRight w:val="0"/>
      <w:marTop w:val="0"/>
      <w:marBottom w:val="0"/>
      <w:divBdr>
        <w:top w:val="none" w:sz="0" w:space="0" w:color="auto"/>
        <w:left w:val="none" w:sz="0" w:space="0" w:color="auto"/>
        <w:bottom w:val="none" w:sz="0" w:space="0" w:color="auto"/>
        <w:right w:val="none" w:sz="0" w:space="0" w:color="auto"/>
      </w:divBdr>
    </w:div>
    <w:div w:id="1582254134">
      <w:bodyDiv w:val="1"/>
      <w:marLeft w:val="0"/>
      <w:marRight w:val="0"/>
      <w:marTop w:val="0"/>
      <w:marBottom w:val="0"/>
      <w:divBdr>
        <w:top w:val="none" w:sz="0" w:space="0" w:color="auto"/>
        <w:left w:val="none" w:sz="0" w:space="0" w:color="auto"/>
        <w:bottom w:val="none" w:sz="0" w:space="0" w:color="auto"/>
        <w:right w:val="none" w:sz="0" w:space="0" w:color="auto"/>
      </w:divBdr>
    </w:div>
    <w:div w:id="1587809500">
      <w:bodyDiv w:val="1"/>
      <w:marLeft w:val="0"/>
      <w:marRight w:val="0"/>
      <w:marTop w:val="0"/>
      <w:marBottom w:val="0"/>
      <w:divBdr>
        <w:top w:val="none" w:sz="0" w:space="0" w:color="auto"/>
        <w:left w:val="none" w:sz="0" w:space="0" w:color="auto"/>
        <w:bottom w:val="none" w:sz="0" w:space="0" w:color="auto"/>
        <w:right w:val="none" w:sz="0" w:space="0" w:color="auto"/>
      </w:divBdr>
    </w:div>
    <w:div w:id="1704668853">
      <w:bodyDiv w:val="1"/>
      <w:marLeft w:val="0"/>
      <w:marRight w:val="0"/>
      <w:marTop w:val="0"/>
      <w:marBottom w:val="0"/>
      <w:divBdr>
        <w:top w:val="none" w:sz="0" w:space="0" w:color="auto"/>
        <w:left w:val="none" w:sz="0" w:space="0" w:color="auto"/>
        <w:bottom w:val="none" w:sz="0" w:space="0" w:color="auto"/>
        <w:right w:val="none" w:sz="0" w:space="0" w:color="auto"/>
      </w:divBdr>
    </w:div>
    <w:div w:id="1875582153">
      <w:bodyDiv w:val="1"/>
      <w:marLeft w:val="0"/>
      <w:marRight w:val="0"/>
      <w:marTop w:val="0"/>
      <w:marBottom w:val="0"/>
      <w:divBdr>
        <w:top w:val="none" w:sz="0" w:space="0" w:color="auto"/>
        <w:left w:val="none" w:sz="0" w:space="0" w:color="auto"/>
        <w:bottom w:val="none" w:sz="0" w:space="0" w:color="auto"/>
        <w:right w:val="none" w:sz="0" w:space="0" w:color="auto"/>
      </w:divBdr>
    </w:div>
    <w:div w:id="1984040939">
      <w:bodyDiv w:val="1"/>
      <w:marLeft w:val="0"/>
      <w:marRight w:val="0"/>
      <w:marTop w:val="0"/>
      <w:marBottom w:val="0"/>
      <w:divBdr>
        <w:top w:val="none" w:sz="0" w:space="0" w:color="auto"/>
        <w:left w:val="none" w:sz="0" w:space="0" w:color="auto"/>
        <w:bottom w:val="none" w:sz="0" w:space="0" w:color="auto"/>
        <w:right w:val="none" w:sz="0" w:space="0" w:color="auto"/>
      </w:divBdr>
    </w:div>
    <w:div w:id="20673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axfoundation.org/final-tax-cuts-and-jobs-act-details-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fc929ded-a561-40da-a01d-0d0db4b54a21">2019-11-19T19:17:00+00:00</_DCDateModified>
    <jc19a25b608941ac871e9fd1f6490e50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771ef976-d474-4928-8a9d-3d4a3d97dc44</TermId>
        </TermInfo>
        <TermInfo xmlns="http://schemas.microsoft.com/office/infopath/2007/PartnerControls">
          <TermName xmlns="http://schemas.microsoft.com/office/infopath/2007/PartnerControls">Prospect</TermName>
          <TermId xmlns="http://schemas.microsoft.com/office/infopath/2007/PartnerControls">dec2cda0-d01e-45a9-9629-107912e1c20f</TermId>
        </TermInfo>
      </Terms>
    </jc19a25b608941ac871e9fd1f6490e50>
    <ExternalLinkType xmlns="fc929ded-a561-40da-a01d-0d0db4b54a21">None</ExternalLinkType>
    <i9367739f25b420a8286862a00712978 xmlns="fc929ded-a561-40da-a01d-0d0db4b54a21">
      <Terms xmlns="http://schemas.microsoft.com/office/infopath/2007/PartnerControls"/>
    </i9367739f25b420a8286862a00712978>
    <Description0 xmlns="fc929ded-a561-40da-a01d-0d0db4b54a21">This piece can be used as a guide to newly released changes related to income tax, education, retirement, and long-term care planning. </Description0>
    <n48a9e08acd64bd49769e89b6e5c886a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2205c600-6d40-4591-9308-d3a789a34f76</TermId>
        </TermInfo>
        <TermInfo xmlns="http://schemas.microsoft.com/office/infopath/2007/PartnerControls">
          <TermName xmlns="http://schemas.microsoft.com/office/infopath/2007/PartnerControls">Prospect</TermName>
          <TermId xmlns="http://schemas.microsoft.com/office/infopath/2007/PartnerControls">5457b175-e6ea-4d13-9fbe-0df1dadd7b2f</TermId>
        </TermInfo>
        <TermInfo xmlns="http://schemas.microsoft.com/office/infopath/2007/PartnerControls">
          <TermName xmlns="http://schemas.microsoft.com/office/infopath/2007/PartnerControls">Clients</TermName>
          <TermId xmlns="http://schemas.microsoft.com/office/infopath/2007/PartnerControls">b9cd51ad-f736-4873-88de-cf58d3bb4f06</TermId>
        </TermInfo>
        <TermInfo xmlns="http://schemas.microsoft.com/office/infopath/2007/PartnerControls">
          <TermName xmlns="http://schemas.microsoft.com/office/infopath/2007/PartnerControls">Prospects</TermName>
          <TermId xmlns="http://schemas.microsoft.com/office/infopath/2007/PartnerControls">46556c92-65a4-41ef-9241-a7842d99ee95</TermId>
        </TermInfo>
        <TermInfo xmlns="http://schemas.microsoft.com/office/infopath/2007/PartnerControls">
          <TermName xmlns="http://schemas.microsoft.com/office/infopath/2007/PartnerControls">Financial Planning</TermName>
          <TermId xmlns="http://schemas.microsoft.com/office/infopath/2007/PartnerControls">b6343ea7-c78e-44a7-bb6d-4630b479a5cf</TermId>
        </TermInfo>
        <TermInfo xmlns="http://schemas.microsoft.com/office/infopath/2007/PartnerControls">
          <TermName xmlns="http://schemas.microsoft.com/office/infopath/2007/PartnerControls">Financial Planning Playbook</TermName>
          <TermId xmlns="http://schemas.microsoft.com/office/infopath/2007/PartnerControls">58854583-4652-4b35-aa7d-0d1943e036f2</TermId>
        </TermInfo>
        <TermInfo xmlns="http://schemas.microsoft.com/office/infopath/2007/PartnerControls">
          <TermName xmlns="http://schemas.microsoft.com/office/infopath/2007/PartnerControls">Tax Planning</TermName>
          <TermId xmlns="http://schemas.microsoft.com/office/infopath/2007/PartnerControls">18e1141d-624b-4a50-b2aa-6417e79d68d2</TermId>
        </TermInfo>
        <TermInfo xmlns="http://schemas.microsoft.com/office/infopath/2007/PartnerControls">
          <TermName xmlns="http://schemas.microsoft.com/office/infopath/2007/PartnerControls">Personal Finance</TermName>
          <TermId xmlns="http://schemas.microsoft.com/office/infopath/2007/PartnerControls">5f267c05-d6f0-4d07-9fcb-2a4996c83d56</TermId>
        </TermInfo>
      </Terms>
    </n48a9e08acd64bd49769e89b6e5c886a>
    <IsVisibleAsNew xmlns="fc929ded-a561-40da-a01d-0d0db4b54a21">true</IsVisibleAsNew>
    <LikeCount xmlns="fc929ded-a561-40da-a01d-0d0db4b54a21">0</LikeCount>
    <ExternalLinkUrl xmlns="fc929ded-a561-40da-a01d-0d0db4b54a21" xsi:nil="true"/>
    <Is_x0020_Customizable xmlns="fc929ded-a561-40da-a01d-0d0db4b54a21">true</Is_x0020_Customizable>
    <DownloadCount xmlns="fc929ded-a561-40da-a01d-0d0db4b54a21">174</DownloadCount>
    <ExternalLinkText xmlns="fc929ded-a561-40da-a01d-0d0db4b54a21" xsi:nil="true"/>
    <TaxCatchAll xmlns="906586f3-de9a-45f5-b600-605bdb7a2bc0">
      <Value>16</Value>
      <Value>15</Value>
      <Value>13</Value>
      <Value>12</Value>
      <Value>11</Value>
      <Value>50</Value>
      <Value>8</Value>
      <Value>54</Value>
      <Value>19</Value>
      <Value>17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ord" ma:contentTypeID="0x0101000330B73DE80A5A4B9EBCD6D3A4E5B81B0068CC7691C99EA344893D5814A3D3A5CC" ma:contentTypeVersion="5" ma:contentTypeDescription="" ma:contentTypeScope="" ma:versionID="9028ac87039c5acbb957f1ca20ce529b">
  <xsd:schema xmlns:xsd="http://www.w3.org/2001/XMLSchema" xmlns:xs="http://www.w3.org/2001/XMLSchema" xmlns:p="http://schemas.microsoft.com/office/2006/metadata/properties" xmlns:ns2="fc929ded-a561-40da-a01d-0d0db4b54a21" xmlns:ns3="906586f3-de9a-45f5-b600-605bdb7a2bc0" targetNamespace="http://schemas.microsoft.com/office/2006/metadata/properties" ma:root="true" ma:fieldsID="f5a15715e7869c40f655e20d5959c7de" ns2:_="" ns3:_="">
    <xsd:import namespace="fc929ded-a561-40da-a01d-0d0db4b54a21"/>
    <xsd:import namespace="906586f3-de9a-45f5-b600-605bdb7a2bc0"/>
    <xsd:element name="properties">
      <xsd:complexType>
        <xsd:sequence>
          <xsd:element name="documentManagement">
            <xsd:complexType>
              <xsd:all>
                <xsd:element ref="ns2:jc19a25b608941ac871e9fd1f6490e50" minOccurs="0"/>
                <xsd:element ref="ns3:TaxCatchAll" minOccurs="0"/>
                <xsd:element ref="ns3:TaxCatchAllLabel" minOccurs="0"/>
                <xsd:element ref="ns2:i9367739f25b420a8286862a00712978" minOccurs="0"/>
                <xsd:element ref="ns2:Description0" minOccurs="0"/>
                <xsd:element ref="ns2:DownloadCount" minOccurs="0"/>
                <xsd:element ref="ns2:n48a9e08acd64bd49769e89b6e5c886a" minOccurs="0"/>
                <xsd:element ref="ns2:Is_x0020_Customizable" minOccurs="0"/>
                <xsd:element ref="ns2:IsVisibleAsNew" minOccurs="0"/>
                <xsd:element ref="ns2:LikeCount" minOccurs="0"/>
                <xsd:element ref="ns2:_DCDateModified" minOccurs="0"/>
                <xsd:element ref="ns2:ExternalLinkUrl" minOccurs="0"/>
                <xsd:element ref="ns2:ExternalLinkText" minOccurs="0"/>
                <xsd:element ref="ns2:ExternalLin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9ded-a561-40da-a01d-0d0db4b54a21" elementFormDefault="qualified">
    <xsd:import namespace="http://schemas.microsoft.com/office/2006/documentManagement/types"/>
    <xsd:import namespace="http://schemas.microsoft.com/office/infopath/2007/PartnerControls"/>
    <xsd:element name="jc19a25b608941ac871e9fd1f6490e50" ma:index="8" nillable="true" ma:taxonomy="true" ma:internalName="jc19a25b608941ac871e9fd1f6490e50" ma:taxonomyFieldName="_x0034_CM_x0020_Pillar" ma:displayName="CornerTypes" ma:readOnly="false" ma:default="" ma:fieldId="{3c19a25b-6089-41ac-871e-9fd1f6490e50}" ma:taxonomyMulti="true" ma:sspId="012184df-e2f0-4bbe-991f-0ef2bfd27cdb" ma:termSetId="1a6169de-17a3-49c4-a1e8-c545892daa5f" ma:anchorId="b08f291a-282d-4de1-81bb-e3943963a97b" ma:open="false" ma:isKeyword="false">
      <xsd:complexType>
        <xsd:sequence>
          <xsd:element ref="pc:Terms" minOccurs="0" maxOccurs="1"/>
        </xsd:sequence>
      </xsd:complexType>
    </xsd:element>
    <xsd:element name="i9367739f25b420a8286862a00712978" ma:index="12" nillable="true" ma:taxonomy="true" ma:internalName="i9367739f25b420a8286862a00712978" ma:taxonomyFieldName="Bundles" ma:displayName="Bundles" ma:readOnly="false" ma:default="" ma:fieldId="{29367739-f25b-420a-8286-862a00712978}" ma:taxonomyMulti="true" ma:sspId="012184df-e2f0-4bbe-991f-0ef2bfd27cdb" ma:termSetId="89f0427e-3613-4b7b-bc9b-53b0099094a6" ma:anchorId="2a39bcb4-1d7f-45b9-8ae0-7452fe965f1b" ma:open="false" ma:isKeyword="false">
      <xsd:complexType>
        <xsd:sequence>
          <xsd:element ref="pc:Terms" minOccurs="0" maxOccurs="1"/>
        </xsd:sequence>
      </xsd:complexType>
    </xsd:element>
    <xsd:element name="Description0" ma:index="14" nillable="true" ma:displayName="Description" ma:internalName="Description0" ma:readOnly="false">
      <xsd:simpleType>
        <xsd:restriction base="dms:Note">
          <xsd:maxLength value="255"/>
        </xsd:restriction>
      </xsd:simpleType>
    </xsd:element>
    <xsd:element name="DownloadCount" ma:index="15" nillable="true" ma:displayName="DownloadCount" ma:default="0" ma:internalName="DownloadCount" ma:readOnly="false" ma:percentage="FALSE">
      <xsd:simpleType>
        <xsd:restriction base="dms:Number"/>
      </xsd:simpleType>
    </xsd:element>
    <xsd:element name="n48a9e08acd64bd49769e89b6e5c886a" ma:index="16" nillable="true" ma:taxonomy="true" ma:internalName="n48a9e08acd64bd49769e89b6e5c886a" ma:taxonomyFieldName="Facets" ma:displayName="Facets" ma:readOnly="false" ma:default="" ma:fieldId="{748a9e08-acd6-4bd4-9769-e89b6e5c886a}" ma:taxonomyMulti="true" ma:sspId="012184df-e2f0-4bbe-991f-0ef2bfd27cdb" ma:termSetId="34999be9-b042-4a83-9eb1-24d273e2a07e" ma:anchorId="00000000-0000-0000-0000-000000000000" ma:open="false" ma:isKeyword="false">
      <xsd:complexType>
        <xsd:sequence>
          <xsd:element ref="pc:Terms" minOccurs="0" maxOccurs="1"/>
        </xsd:sequence>
      </xsd:complexType>
    </xsd:element>
    <xsd:element name="Is_x0020_Customizable" ma:index="19" nillable="true" ma:displayName="Is Customizable" ma:default="0" ma:internalName="Is_x0020_Customizable" ma:readOnly="false">
      <xsd:simpleType>
        <xsd:restriction base="dms:Boolean"/>
      </xsd:simpleType>
    </xsd:element>
    <xsd:element name="IsVisibleAsNew" ma:index="20" nillable="true" ma:displayName="IsVisibleAsNew" ma:default="1" ma:description="When checked, this document will be shown as one of the items in the &quot;What's New&quot; carousel of the Four-Corner Content Explorer" ma:internalName="IsVisibleAsNew" ma:readOnly="false">
      <xsd:simpleType>
        <xsd:restriction base="dms:Boolean"/>
      </xsd:simpleType>
    </xsd:element>
    <xsd:element name="LikeCount" ma:index="21" nillable="true" ma:displayName="LikeCount" ma:default="0" ma:internalName="LikeCount" ma:readOnly="false" ma:percentage="FALSE">
      <xsd:simpleType>
        <xsd:restriction base="dms:Number"/>
      </xsd:simpleType>
    </xsd:element>
    <xsd:element name="_DCDateModified" ma:index="22" nillable="true" ma:displayName="Date Modified" ma:default="[today]" ma:description="The date on which this resource was last modified" ma:format="DateTime" ma:internalName="_DCDateModified" ma:readOnly="false">
      <xsd:simpleType>
        <xsd:restriction base="dms:DateTime"/>
      </xsd:simpleType>
    </xsd:element>
    <xsd:element name="ExternalLinkUrl" ma:index="23" nillable="true" ma:displayName="ExternalLinkUrl" ma:internalName="ExternalLinkUrl" ma:readOnly="false">
      <xsd:simpleType>
        <xsd:restriction base="dms:Text">
          <xsd:maxLength value="255"/>
        </xsd:restriction>
      </xsd:simpleType>
    </xsd:element>
    <xsd:element name="ExternalLinkText" ma:index="24" nillable="true" ma:displayName="ExternalLinkText" ma:internalName="ExternalLinkText" ma:readOnly="false">
      <xsd:simpleType>
        <xsd:restriction base="dms:Text">
          <xsd:maxLength value="255"/>
        </xsd:restriction>
      </xsd:simpleType>
    </xsd:element>
    <xsd:element name="ExternalLinkType" ma:index="25" nillable="true" ma:displayName="ExternalLinkType" ma:default="None" ma:format="Dropdown" ma:internalName="ExternalLinkType" ma:readOnly="false">
      <xsd:simpleType>
        <xsd:restriction base="dms:Choice">
          <xsd:enumeration value="None"/>
          <xsd:enumeration value="Popup"/>
          <xsd:enumeration value="Redirect"/>
        </xsd:restriction>
      </xsd:simpleType>
    </xsd:element>
  </xsd:schema>
  <xsd:schema xmlns:xsd="http://www.w3.org/2001/XMLSchema" xmlns:xs="http://www.w3.org/2001/XMLSchema" xmlns:dms="http://schemas.microsoft.com/office/2006/documentManagement/types" xmlns:pc="http://schemas.microsoft.com/office/infopath/2007/PartnerControls" targetNamespace="906586f3-de9a-45f5-b600-605bdb7a2bc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deec98-968b-43ca-be4a-bb7ad8ab1ac1}" ma:internalName="TaxCatchAll" ma:readOnly="false" ma:showField="CatchAllData"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deec98-968b-43ca-be4a-bb7ad8ab1ac1}" ma:internalName="TaxCatchAllLabel" ma:readOnly="true" ma:showField="CatchAllDataLabel" ma:web="906586f3-de9a-45f5-b600-605bdb7a2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A647-34C8-40B3-B0C1-E75F9A908DA1}">
  <ds:schemaRefs>
    <ds:schemaRef ds:uri="http://schemas.microsoft.com/office/2006/metadata/properties"/>
    <ds:schemaRef ds:uri="http://schemas.microsoft.com/office/infopath/2007/PartnerControls"/>
    <ds:schemaRef ds:uri="fc929ded-a561-40da-a01d-0d0db4b54a21"/>
    <ds:schemaRef ds:uri="906586f3-de9a-45f5-b600-605bdb7a2bc0"/>
  </ds:schemaRefs>
</ds:datastoreItem>
</file>

<file path=customXml/itemProps2.xml><?xml version="1.0" encoding="utf-8"?>
<ds:datastoreItem xmlns:ds="http://schemas.openxmlformats.org/officeDocument/2006/customXml" ds:itemID="{3231C800-8DCB-4F52-B070-E06C68E3043E}">
  <ds:schemaRefs>
    <ds:schemaRef ds:uri="http://schemas.microsoft.com/sharepoint/v3/contenttype/forms"/>
  </ds:schemaRefs>
</ds:datastoreItem>
</file>

<file path=customXml/itemProps3.xml><?xml version="1.0" encoding="utf-8"?>
<ds:datastoreItem xmlns:ds="http://schemas.openxmlformats.org/officeDocument/2006/customXml" ds:itemID="{5F35F1AF-4B65-43E3-86E2-AE418A209188}">
  <ds:schemaRefs>
    <ds:schemaRef ds:uri="http://schemas.openxmlformats.org/officeDocument/2006/bibliography"/>
  </ds:schemaRefs>
</ds:datastoreItem>
</file>

<file path=customXml/itemProps4.xml><?xml version="1.0" encoding="utf-8"?>
<ds:datastoreItem xmlns:ds="http://schemas.openxmlformats.org/officeDocument/2006/customXml" ds:itemID="{0D266134-6CD4-4BD4-95D8-D8AFCC9D8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9ded-a561-40da-a01d-0d0db4b54a21"/>
    <ds:schemaRef ds:uri="906586f3-de9a-45f5-b600-605bdb7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CE4FAD-6E50-408B-9BF1-3BCAC9981DD9}">
  <ds:schemaRefs>
    <ds:schemaRef ds:uri="http://schemas.openxmlformats.org/officeDocument/2006/bibliography"/>
  </ds:schemaRefs>
</ds:datastoreItem>
</file>

<file path=customXml/itemProps6.xml><?xml version="1.0" encoding="utf-8"?>
<ds:datastoreItem xmlns:ds="http://schemas.openxmlformats.org/officeDocument/2006/customXml" ds:itemID="{BD07732B-2F95-44C8-B370-ACDE9713B3CF}">
  <ds:schemaRefs>
    <ds:schemaRef ds:uri="http://schemas.openxmlformats.org/officeDocument/2006/bibliography"/>
  </ds:schemaRefs>
</ds:datastoreItem>
</file>

<file path=customXml/itemProps7.xml><?xml version="1.0" encoding="utf-8"?>
<ds:datastoreItem xmlns:ds="http://schemas.openxmlformats.org/officeDocument/2006/customXml" ds:itemID="{45F8D673-3FFF-4F42-AD7F-D1E00CAE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Numbers 2020</dc:title>
  <dc:creator/>
  <cp:lastModifiedBy/>
  <cp:revision>1</cp:revision>
  <dcterms:created xsi:type="dcterms:W3CDTF">2019-11-19T19:14:00Z</dcterms:created>
  <dcterms:modified xsi:type="dcterms:W3CDTF">2019-12-20T18:31:00Z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0x0101000330B73DE80A5A4B9EBCD6D3A4E5B81B0068CC7691C99EA344893D5814A3D3A5CC</vt:lpwstr>
  </property>
  <property fmtid="{D5CDD505-2E9C-101B-9397-08002B2CF9AE}" pid="3" name="Facets">
    <vt:lpwstr>11;#Client|2205c600-6d40-4591-9308-d3a789a34f76;#16;#Prospect|5457b175-e6ea-4d13-9fbe-0df1dadd7b2f;#8;#Clients|b9cd51ad-f736-4873-88de-cf58d3bb4f06;#17;#Prospects|46556c92-65a4-41ef-9241-a7842d99ee95;#50;#Financial Planning|b6343ea7-c78e-44a7-bb6d-4630b47</vt:lpwstr>
  </property>
  <property fmtid="{D5CDD505-2E9C-101B-9397-08002B2CF9AE}" pid="4" name="4CM Pillar">
    <vt:lpwstr>12;#Client|771ef976-d474-4928-8a9d-3d4a3d97dc44;#19;#Prospect|dec2cda0-d01e-45a9-9629-107912e1c20f</vt:lpwstr>
  </property>
  <property fmtid="{D5CDD505-2E9C-101B-9397-08002B2CF9AE}" pid="5" name="Bundles">
    <vt:lpwstr/>
  </property>
</Properties>
</file>